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2E609" w14:textId="77777777" w:rsidR="00A6358F" w:rsidRDefault="00A6358F" w:rsidP="005332E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F49508E" w14:textId="578FAFF3" w:rsidR="008207CA" w:rsidRDefault="00A6358F" w:rsidP="00C60C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862A1">
        <w:rPr>
          <w:rFonts w:ascii="Arial" w:hAnsi="Arial" w:cs="Arial"/>
          <w:b/>
          <w:sz w:val="24"/>
          <w:szCs w:val="24"/>
        </w:rPr>
        <w:t>HYSICAL PROPERTIE</w:t>
      </w:r>
      <w:r w:rsidR="009A3EA8">
        <w:rPr>
          <w:rFonts w:ascii="Arial" w:hAnsi="Arial" w:cs="Arial"/>
          <w:b/>
          <w:sz w:val="24"/>
          <w:szCs w:val="24"/>
        </w:rPr>
        <w:t xml:space="preserve">S OF </w:t>
      </w:r>
      <w:r w:rsidR="00E862A1">
        <w:rPr>
          <w:rFonts w:ascii="Arial" w:hAnsi="Arial" w:cs="Arial"/>
          <w:b/>
          <w:sz w:val="24"/>
          <w:szCs w:val="24"/>
        </w:rPr>
        <w:t>AND</w:t>
      </w:r>
      <w:r w:rsidR="00E862A1" w:rsidRPr="00CC7E99">
        <w:rPr>
          <w:rFonts w:ascii="Arial" w:hAnsi="Arial" w:cs="Arial"/>
          <w:b/>
          <w:sz w:val="24"/>
          <w:szCs w:val="24"/>
        </w:rPr>
        <w:t xml:space="preserve"> </w:t>
      </w:r>
      <w:r w:rsidR="003C5EB4" w:rsidRPr="00CC7E99">
        <w:rPr>
          <w:rFonts w:ascii="Arial" w:hAnsi="Arial" w:cs="Arial"/>
          <w:b/>
          <w:sz w:val="24"/>
          <w:szCs w:val="24"/>
        </w:rPr>
        <w:t>COMPARIS</w:t>
      </w:r>
      <w:r w:rsidR="00C60C26" w:rsidRPr="00CC7E99">
        <w:rPr>
          <w:rFonts w:ascii="Arial" w:hAnsi="Arial" w:cs="Arial"/>
          <w:b/>
          <w:sz w:val="24"/>
          <w:szCs w:val="24"/>
        </w:rPr>
        <w:t>ON OF FRUIT QUALITY PARAMETERS</w:t>
      </w:r>
      <w:r w:rsidR="0073663C">
        <w:rPr>
          <w:rFonts w:ascii="Arial" w:hAnsi="Arial" w:cs="Arial"/>
          <w:b/>
          <w:sz w:val="24"/>
          <w:szCs w:val="24"/>
        </w:rPr>
        <w:t xml:space="preserve"> </w:t>
      </w:r>
      <w:r w:rsidR="00C60C26" w:rsidRPr="00CC7E99">
        <w:rPr>
          <w:rFonts w:ascii="Arial" w:hAnsi="Arial" w:cs="Arial"/>
          <w:b/>
          <w:sz w:val="24"/>
          <w:szCs w:val="24"/>
        </w:rPr>
        <w:t xml:space="preserve">OF </w:t>
      </w:r>
      <w:r w:rsidR="00C60C26" w:rsidRPr="00CC7E99">
        <w:rPr>
          <w:rFonts w:ascii="Arial" w:hAnsi="Arial" w:cs="Arial"/>
          <w:b/>
          <w:i/>
          <w:sz w:val="24"/>
          <w:szCs w:val="24"/>
        </w:rPr>
        <w:t>TAMARIND</w:t>
      </w:r>
      <w:r w:rsidR="00C870ED" w:rsidRPr="00CC7E99">
        <w:rPr>
          <w:rFonts w:ascii="Arial" w:hAnsi="Arial" w:cs="Arial"/>
          <w:b/>
          <w:i/>
          <w:sz w:val="24"/>
          <w:szCs w:val="24"/>
        </w:rPr>
        <w:t>US INDICA</w:t>
      </w:r>
      <w:r w:rsidR="00B87DBA" w:rsidRPr="00CC7E99">
        <w:rPr>
          <w:rFonts w:ascii="Arial" w:hAnsi="Arial" w:cs="Arial"/>
          <w:b/>
          <w:sz w:val="24"/>
          <w:szCs w:val="24"/>
        </w:rPr>
        <w:t xml:space="preserve"> FROM HOME GARDE</w:t>
      </w:r>
      <w:r w:rsidR="009A3EA8">
        <w:rPr>
          <w:rFonts w:ascii="Arial" w:hAnsi="Arial" w:cs="Arial"/>
          <w:b/>
          <w:sz w:val="24"/>
          <w:szCs w:val="24"/>
        </w:rPr>
        <w:t xml:space="preserve">NS </w:t>
      </w:r>
      <w:r w:rsidR="00B87DBA" w:rsidRPr="00CC7E99">
        <w:rPr>
          <w:rFonts w:ascii="Arial" w:hAnsi="Arial" w:cs="Arial"/>
          <w:b/>
          <w:sz w:val="24"/>
          <w:szCs w:val="24"/>
        </w:rPr>
        <w:t>AND MARKET</w:t>
      </w:r>
    </w:p>
    <w:p w14:paraId="44B52571" w14:textId="68171769" w:rsidR="009159EE" w:rsidRDefault="00512FDF" w:rsidP="00C60C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N.Thasajini</w:t>
      </w:r>
      <w:r w:rsidRPr="00512FDF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and </w:t>
      </w:r>
      <w:r w:rsidR="009159EE" w:rsidRPr="009159EE">
        <w:rPr>
          <w:rFonts w:ascii="Arial" w:hAnsi="Arial" w:cs="Arial"/>
          <w:b/>
        </w:rPr>
        <w:t>V.Sujarajini</w:t>
      </w:r>
      <w:r>
        <w:rPr>
          <w:rFonts w:ascii="Arial" w:hAnsi="Arial" w:cs="Arial"/>
          <w:b/>
          <w:vertAlign w:val="superscript"/>
        </w:rPr>
        <w:t>2</w:t>
      </w:r>
    </w:p>
    <w:p w14:paraId="7394DBC4" w14:textId="58E9F4F4" w:rsidR="009159EE" w:rsidRDefault="005332E4" w:rsidP="00C60C26">
      <w:pPr>
        <w:jc w:val="center"/>
        <w:rPr>
          <w:rFonts w:ascii="Arial" w:hAnsi="Arial" w:cs="Arial"/>
          <w:b/>
        </w:rPr>
      </w:pPr>
      <w:r w:rsidRPr="005332E4">
        <w:rPr>
          <w:rFonts w:ascii="Arial" w:hAnsi="Arial" w:cs="Arial"/>
          <w:b/>
          <w:vertAlign w:val="superscript"/>
        </w:rPr>
        <w:t>1</w:t>
      </w:r>
      <w:proofErr w:type="gramStart"/>
      <w:r w:rsidR="00512FDF">
        <w:rPr>
          <w:rFonts w:ascii="Arial" w:hAnsi="Arial" w:cs="Arial"/>
          <w:b/>
          <w:vertAlign w:val="superscript"/>
        </w:rPr>
        <w:t>,2</w:t>
      </w:r>
      <w:proofErr w:type="gramEnd"/>
      <w:r w:rsidR="00512FDF">
        <w:rPr>
          <w:rFonts w:ascii="Arial" w:hAnsi="Arial" w:cs="Arial"/>
          <w:b/>
          <w:vertAlign w:val="superscript"/>
        </w:rPr>
        <w:t xml:space="preserve"> </w:t>
      </w:r>
      <w:r w:rsidR="009159EE">
        <w:rPr>
          <w:rFonts w:ascii="Arial" w:hAnsi="Arial" w:cs="Arial"/>
          <w:b/>
        </w:rPr>
        <w:t>Department of Biological sciences, South Eastern University of Sri Lanka, Sri Lanka.</w:t>
      </w:r>
    </w:p>
    <w:p w14:paraId="22671E5E" w14:textId="231604DE" w:rsidR="00512FDF" w:rsidRPr="00512FDF" w:rsidRDefault="00512FDF" w:rsidP="00C60C26">
      <w:pPr>
        <w:jc w:val="center"/>
        <w:rPr>
          <w:rFonts w:ascii="Arial" w:hAnsi="Arial" w:cs="Arial"/>
          <w:b/>
          <w:i/>
        </w:rPr>
      </w:pPr>
      <w:r w:rsidRPr="00512FDF">
        <w:rPr>
          <w:rFonts w:ascii="Arial" w:hAnsi="Arial" w:cs="Arial"/>
          <w:b/>
          <w:i/>
        </w:rPr>
        <w:t>thasathasa91@gmail.com</w:t>
      </w:r>
    </w:p>
    <w:p w14:paraId="0C95D5A1" w14:textId="77777777" w:rsidR="003850BD" w:rsidRPr="00CC7E99" w:rsidRDefault="00EE0BC7" w:rsidP="003850B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C7E99">
        <w:rPr>
          <w:rFonts w:ascii="Arial" w:hAnsi="Arial" w:cs="Arial"/>
          <w:b/>
          <w:bCs/>
          <w:color w:val="000000"/>
          <w:sz w:val="20"/>
          <w:szCs w:val="20"/>
        </w:rPr>
        <w:t xml:space="preserve">ABSTRACT </w:t>
      </w:r>
    </w:p>
    <w:p w14:paraId="6B3144D9" w14:textId="77777777" w:rsidR="001C34DF" w:rsidRPr="005332E4" w:rsidRDefault="00A5690E" w:rsidP="005332E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332E4">
        <w:rPr>
          <w:rFonts w:ascii="Arial" w:eastAsia="Times New Roman" w:hAnsi="Arial" w:cs="Arial"/>
          <w:i/>
          <w:sz w:val="20"/>
          <w:szCs w:val="20"/>
        </w:rPr>
        <w:t>Tamarindus indica is widely grown as a subsistence crop for meeting local demands</w:t>
      </w:r>
      <w:r w:rsidR="00A15696" w:rsidRPr="005332E4">
        <w:rPr>
          <w:rFonts w:ascii="Arial" w:eastAsia="Times New Roman" w:hAnsi="Arial" w:cs="Arial"/>
          <w:i/>
          <w:sz w:val="20"/>
          <w:szCs w:val="20"/>
        </w:rPr>
        <w:t>.</w:t>
      </w:r>
      <w:r w:rsidR="00A15696" w:rsidRPr="005332E4">
        <w:rPr>
          <w:rFonts w:ascii="Arial" w:hAnsi="Arial" w:cs="Arial"/>
          <w:i/>
          <w:sz w:val="20"/>
          <w:szCs w:val="20"/>
        </w:rPr>
        <w:t xml:space="preserve"> Tamarind is an economically important multipurpose spice which is grown both as domesticated </w:t>
      </w:r>
      <w:r w:rsidR="007F4992" w:rsidRPr="005332E4">
        <w:rPr>
          <w:rFonts w:ascii="Arial" w:hAnsi="Arial" w:cs="Arial"/>
          <w:i/>
          <w:sz w:val="20"/>
          <w:szCs w:val="20"/>
        </w:rPr>
        <w:t>spices</w:t>
      </w:r>
      <w:r w:rsidR="00A15696" w:rsidRPr="005332E4">
        <w:rPr>
          <w:rFonts w:ascii="Arial" w:hAnsi="Arial" w:cs="Arial"/>
          <w:i/>
          <w:sz w:val="20"/>
          <w:szCs w:val="20"/>
        </w:rPr>
        <w:t xml:space="preserve"> in farmland and as wild in forest lands</w:t>
      </w:r>
      <w:r w:rsidR="00A15696" w:rsidRPr="005332E4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Pr="005332E4">
        <w:rPr>
          <w:rFonts w:ascii="Arial" w:hAnsi="Arial" w:cs="Arial"/>
          <w:i/>
          <w:iCs/>
          <w:sz w:val="20"/>
          <w:szCs w:val="20"/>
          <w:shd w:val="clear" w:color="auto" w:fill="FFFFFF"/>
        </w:rPr>
        <w:t>Tamarindus indica</w:t>
      </w:r>
      <w:r w:rsidRPr="005332E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is a </w:t>
      </w:r>
      <w:hyperlink r:id="rId6" w:tooltip="Legume" w:history="1">
        <w:r w:rsidRPr="005332E4">
          <w:rPr>
            <w:rFonts w:ascii="Arial" w:hAnsi="Arial" w:cs="Arial"/>
            <w:i/>
            <w:sz w:val="20"/>
            <w:szCs w:val="20"/>
            <w:shd w:val="clear" w:color="auto" w:fill="FFFFFF"/>
          </w:rPr>
          <w:t>leguminous</w:t>
        </w:r>
      </w:hyperlink>
      <w:r w:rsidRPr="005332E4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hyperlink r:id="rId7" w:tooltip="Tree" w:history="1">
        <w:r w:rsidRPr="005332E4">
          <w:rPr>
            <w:rFonts w:ascii="Arial" w:hAnsi="Arial" w:cs="Arial"/>
            <w:i/>
            <w:sz w:val="20"/>
            <w:szCs w:val="20"/>
            <w:shd w:val="clear" w:color="auto" w:fill="FFFFFF"/>
          </w:rPr>
          <w:t>tree</w:t>
        </w:r>
      </w:hyperlink>
      <w:r w:rsidRPr="005332E4">
        <w:rPr>
          <w:rFonts w:ascii="Arial" w:hAnsi="Arial" w:cs="Arial"/>
          <w:i/>
          <w:sz w:val="20"/>
          <w:szCs w:val="20"/>
          <w:shd w:val="clear" w:color="auto" w:fill="FFFFFF"/>
        </w:rPr>
        <w:t> in the </w:t>
      </w:r>
      <w:hyperlink r:id="rId8" w:tooltip="Rank (botany)" w:history="1">
        <w:r w:rsidRPr="005332E4">
          <w:rPr>
            <w:rFonts w:ascii="Arial" w:hAnsi="Arial" w:cs="Arial"/>
            <w:i/>
            <w:sz w:val="20"/>
            <w:szCs w:val="20"/>
            <w:shd w:val="clear" w:color="auto" w:fill="FFFFFF"/>
          </w:rPr>
          <w:t>family</w:t>
        </w:r>
      </w:hyperlink>
      <w:r w:rsidRPr="005332E4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spellStart"/>
      <w:r w:rsidR="00F43AC8" w:rsidRPr="005332E4">
        <w:rPr>
          <w:i/>
        </w:rPr>
        <w:fldChar w:fldCharType="begin"/>
      </w:r>
      <w:r w:rsidR="00F43AC8" w:rsidRPr="005332E4">
        <w:rPr>
          <w:i/>
        </w:rPr>
        <w:instrText xml:space="preserve"> HYPERLINK "https://en.wikipedia.org/wiki/Fabaceae" \o "Fabaceae" </w:instrText>
      </w:r>
      <w:r w:rsidR="00F43AC8" w:rsidRPr="005332E4">
        <w:rPr>
          <w:i/>
        </w:rPr>
        <w:fldChar w:fldCharType="separate"/>
      </w:r>
      <w:r w:rsidRPr="005332E4">
        <w:rPr>
          <w:rFonts w:ascii="Arial" w:hAnsi="Arial" w:cs="Arial"/>
          <w:i/>
          <w:sz w:val="20"/>
          <w:szCs w:val="20"/>
          <w:shd w:val="clear" w:color="auto" w:fill="FFFFFF"/>
        </w:rPr>
        <w:t>Fabaceae</w:t>
      </w:r>
      <w:proofErr w:type="spellEnd"/>
      <w:r w:rsidR="00F43AC8" w:rsidRPr="005332E4">
        <w:rPr>
          <w:rFonts w:ascii="Arial" w:hAnsi="Arial" w:cs="Arial"/>
          <w:i/>
          <w:sz w:val="20"/>
          <w:szCs w:val="20"/>
          <w:shd w:val="clear" w:color="auto" w:fill="FFFFFF"/>
        </w:rPr>
        <w:fldChar w:fldCharType="end"/>
      </w:r>
      <w:r w:rsidR="0073663C" w:rsidRPr="005332E4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Pr="005332E4">
        <w:rPr>
          <w:rFonts w:ascii="Arial" w:eastAsia="Times New Roman" w:hAnsi="Arial" w:cs="Arial"/>
          <w:i/>
          <w:sz w:val="20"/>
          <w:szCs w:val="20"/>
        </w:rPr>
        <w:t xml:space="preserve">Tamarind pulp has long been used for many medicinal purposes and continues to be used by many people in </w:t>
      </w:r>
      <w:r w:rsidR="00643CEE" w:rsidRPr="005332E4">
        <w:rPr>
          <w:rFonts w:ascii="Arial" w:eastAsia="Times New Roman" w:hAnsi="Arial" w:cs="Arial"/>
          <w:i/>
          <w:sz w:val="20"/>
          <w:szCs w:val="20"/>
        </w:rPr>
        <w:t>Africa</w:t>
      </w:r>
      <w:r w:rsidRPr="005332E4"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="00643CEE" w:rsidRPr="005332E4">
        <w:rPr>
          <w:rFonts w:ascii="Arial" w:eastAsia="Times New Roman" w:hAnsi="Arial" w:cs="Arial"/>
          <w:i/>
          <w:sz w:val="20"/>
          <w:szCs w:val="20"/>
        </w:rPr>
        <w:t>Asia</w:t>
      </w:r>
      <w:r w:rsidRPr="005332E4">
        <w:rPr>
          <w:rFonts w:ascii="Arial" w:eastAsia="Times New Roman" w:hAnsi="Arial" w:cs="Arial"/>
          <w:i/>
          <w:sz w:val="20"/>
          <w:szCs w:val="20"/>
        </w:rPr>
        <w:t xml:space="preserve"> and </w:t>
      </w:r>
      <w:r w:rsidR="00643CEE" w:rsidRPr="005332E4">
        <w:rPr>
          <w:rFonts w:ascii="Arial" w:eastAsia="Times New Roman" w:hAnsi="Arial" w:cs="Arial"/>
          <w:i/>
          <w:sz w:val="20"/>
          <w:szCs w:val="20"/>
        </w:rPr>
        <w:t>America</w:t>
      </w:r>
      <w:r w:rsidRPr="005332E4">
        <w:rPr>
          <w:rFonts w:ascii="Arial" w:eastAsia="Times New Roman" w:hAnsi="Arial" w:cs="Arial"/>
          <w:i/>
          <w:sz w:val="20"/>
          <w:szCs w:val="20"/>
        </w:rPr>
        <w:t>.</w:t>
      </w:r>
      <w:r w:rsidR="00A15696" w:rsidRPr="005332E4">
        <w:rPr>
          <w:rFonts w:ascii="Arial" w:hAnsi="Arial" w:cs="Arial"/>
          <w:i/>
          <w:sz w:val="20"/>
          <w:szCs w:val="20"/>
        </w:rPr>
        <w:t xml:space="preserve"> The knowledge about physical properties of any biomaterial is essential to design its equipment for processing, storage, transportation and value addition. </w:t>
      </w:r>
    </w:p>
    <w:p w14:paraId="5C2B1DFC" w14:textId="77777777" w:rsidR="001C6C56" w:rsidRPr="005332E4" w:rsidRDefault="001C6C56" w:rsidP="005332E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D2A2EC6" w14:textId="77777777" w:rsidR="001C34DF" w:rsidRPr="005332E4" w:rsidRDefault="001C6C56" w:rsidP="005332E4">
      <w:pPr>
        <w:spacing w:line="240" w:lineRule="auto"/>
        <w:jc w:val="both"/>
        <w:rPr>
          <w:rFonts w:ascii="Arial" w:hAnsi="Arial" w:cs="Arial"/>
          <w:i/>
        </w:rPr>
      </w:pPr>
      <w:r w:rsidRPr="005332E4">
        <w:rPr>
          <w:rFonts w:ascii="Arial" w:hAnsi="Arial" w:cs="Arial"/>
          <w:i/>
          <w:sz w:val="20"/>
          <w:szCs w:val="20"/>
        </w:rPr>
        <w:t xml:space="preserve">The analysis of physical properties of tamarind pulp which includes length, width, 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thickness, volume, pulp weight </w:t>
      </w:r>
      <w:r w:rsidRPr="005332E4">
        <w:rPr>
          <w:rFonts w:ascii="Arial" w:hAnsi="Arial" w:cs="Arial"/>
          <w:i/>
          <w:sz w:val="20"/>
          <w:szCs w:val="20"/>
        </w:rPr>
        <w:t>and density was measured for 30 samples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. </w:t>
      </w:r>
      <w:r w:rsidRPr="005332E4">
        <w:rPr>
          <w:rFonts w:ascii="Arial" w:hAnsi="Arial" w:cs="Arial"/>
          <w:i/>
          <w:sz w:val="20"/>
          <w:szCs w:val="20"/>
        </w:rPr>
        <w:t>The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 Standard Deviation</w:t>
      </w:r>
      <w:r w:rsidRPr="005332E4">
        <w:rPr>
          <w:rFonts w:ascii="Arial" w:hAnsi="Arial" w:cs="Arial"/>
          <w:i/>
          <w:sz w:val="20"/>
          <w:szCs w:val="20"/>
        </w:rPr>
        <w:t xml:space="preserve"> </w:t>
      </w:r>
      <w:r w:rsidR="00A56759" w:rsidRPr="005332E4">
        <w:rPr>
          <w:rFonts w:ascii="Arial" w:hAnsi="Arial" w:cs="Arial"/>
          <w:i/>
          <w:sz w:val="20"/>
          <w:szCs w:val="20"/>
        </w:rPr>
        <w:t>(</w:t>
      </w:r>
      <w:r w:rsidRPr="005332E4">
        <w:rPr>
          <w:rFonts w:ascii="Arial" w:hAnsi="Arial" w:cs="Arial"/>
          <w:i/>
          <w:sz w:val="20"/>
          <w:szCs w:val="20"/>
        </w:rPr>
        <w:t>SD</w:t>
      </w:r>
      <w:r w:rsidR="00A56759" w:rsidRPr="005332E4">
        <w:rPr>
          <w:rFonts w:ascii="Arial" w:hAnsi="Arial" w:cs="Arial"/>
          <w:i/>
          <w:sz w:val="20"/>
          <w:szCs w:val="20"/>
        </w:rPr>
        <w:t>)</w:t>
      </w:r>
      <w:r w:rsidR="00D707AB" w:rsidRPr="005332E4">
        <w:rPr>
          <w:rFonts w:ascii="Arial" w:hAnsi="Arial" w:cs="Arial"/>
          <w:i/>
          <w:sz w:val="20"/>
          <w:szCs w:val="20"/>
        </w:rPr>
        <w:t xml:space="preserve"> 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of </w:t>
      </w:r>
      <w:r w:rsidR="00D707AB" w:rsidRPr="005332E4">
        <w:rPr>
          <w:rFonts w:ascii="Arial" w:hAnsi="Arial" w:cs="Arial"/>
          <w:i/>
          <w:sz w:val="20"/>
          <w:szCs w:val="20"/>
        </w:rPr>
        <w:t>length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, </w:t>
      </w:r>
      <w:r w:rsidR="00D707AB" w:rsidRPr="005332E4">
        <w:rPr>
          <w:rFonts w:ascii="Arial" w:hAnsi="Arial" w:cs="Arial"/>
          <w:i/>
          <w:sz w:val="20"/>
          <w:szCs w:val="20"/>
        </w:rPr>
        <w:t>width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 and </w:t>
      </w:r>
      <w:r w:rsidR="00D707AB" w:rsidRPr="005332E4">
        <w:rPr>
          <w:rFonts w:ascii="Arial" w:hAnsi="Arial" w:cs="Arial"/>
          <w:i/>
          <w:sz w:val="20"/>
          <w:szCs w:val="20"/>
        </w:rPr>
        <w:t>thickness of tamarind pulp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 were</w:t>
      </w:r>
      <w:r w:rsidRPr="005332E4">
        <w:rPr>
          <w:rFonts w:ascii="Arial" w:hAnsi="Arial" w:cs="Arial"/>
          <w:i/>
          <w:sz w:val="20"/>
          <w:szCs w:val="20"/>
        </w:rPr>
        <w:t xml:space="preserve"> found to be 1.69</w:t>
      </w:r>
      <w:r w:rsidR="00D707AB" w:rsidRPr="005332E4">
        <w:rPr>
          <w:rFonts w:ascii="Arial" w:hAnsi="Arial" w:cs="Arial"/>
          <w:i/>
          <w:sz w:val="20"/>
          <w:szCs w:val="20"/>
        </w:rPr>
        <w:t>, 0.20, 0.01</w:t>
      </w:r>
      <w:r w:rsidRPr="005332E4">
        <w:rPr>
          <w:rFonts w:ascii="Arial" w:hAnsi="Arial" w:cs="Arial"/>
          <w:i/>
          <w:sz w:val="20"/>
          <w:szCs w:val="20"/>
        </w:rPr>
        <w:t xml:space="preserve"> and</w:t>
      </w:r>
      <w:r w:rsidR="00D707AB" w:rsidRPr="005332E4">
        <w:rPr>
          <w:rFonts w:ascii="Arial" w:hAnsi="Arial" w:cs="Arial"/>
          <w:i/>
          <w:sz w:val="20"/>
          <w:szCs w:val="20"/>
        </w:rPr>
        <w:t xml:space="preserve"> coefficient variation were</w:t>
      </w:r>
      <w:r w:rsidRPr="005332E4">
        <w:rPr>
          <w:rFonts w:ascii="Arial" w:hAnsi="Arial" w:cs="Arial"/>
          <w:i/>
          <w:sz w:val="20"/>
          <w:szCs w:val="20"/>
        </w:rPr>
        <w:t xml:space="preserve"> 17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 %</w:t>
      </w:r>
      <w:r w:rsidR="00D707AB" w:rsidRPr="005332E4">
        <w:rPr>
          <w:rFonts w:ascii="Arial" w:hAnsi="Arial" w:cs="Arial"/>
          <w:i/>
          <w:sz w:val="20"/>
          <w:szCs w:val="20"/>
        </w:rPr>
        <w:t>, 10.3%</w:t>
      </w:r>
      <w:r w:rsidR="007F4992" w:rsidRPr="005332E4">
        <w:rPr>
          <w:rFonts w:ascii="Arial" w:hAnsi="Arial" w:cs="Arial"/>
          <w:i/>
          <w:sz w:val="20"/>
          <w:szCs w:val="20"/>
        </w:rPr>
        <w:t>, 11.24</w:t>
      </w:r>
      <w:r w:rsidR="00D707AB" w:rsidRPr="005332E4">
        <w:rPr>
          <w:rFonts w:ascii="Arial" w:hAnsi="Arial" w:cs="Arial"/>
          <w:i/>
          <w:sz w:val="20"/>
          <w:szCs w:val="20"/>
        </w:rPr>
        <w:t>%</w:t>
      </w:r>
      <w:r w:rsidR="00A56759" w:rsidRPr="005332E4">
        <w:rPr>
          <w:rFonts w:ascii="Arial" w:hAnsi="Arial" w:cs="Arial"/>
          <w:i/>
          <w:sz w:val="20"/>
          <w:szCs w:val="20"/>
        </w:rPr>
        <w:t xml:space="preserve"> respectively</w:t>
      </w:r>
      <w:r w:rsidRPr="005332E4">
        <w:rPr>
          <w:rFonts w:ascii="Arial" w:hAnsi="Arial" w:cs="Arial"/>
          <w:i/>
          <w:sz w:val="20"/>
          <w:szCs w:val="20"/>
        </w:rPr>
        <w:t xml:space="preserve">. </w:t>
      </w:r>
      <w:r w:rsidR="00A56759" w:rsidRPr="005332E4">
        <w:rPr>
          <w:rFonts w:ascii="Arial" w:hAnsi="Arial" w:cs="Arial"/>
          <w:i/>
          <w:sz w:val="20"/>
          <w:szCs w:val="20"/>
        </w:rPr>
        <w:t>The SD and coefficient of variance for weight of fruit pulp were calculated to be 0.24 and 12.20% respectively.</w:t>
      </w:r>
      <w:r w:rsidRPr="005332E4">
        <w:rPr>
          <w:rFonts w:ascii="Arial" w:hAnsi="Arial" w:cs="Arial"/>
          <w:i/>
          <w:sz w:val="20"/>
          <w:szCs w:val="20"/>
        </w:rPr>
        <w:t xml:space="preserve"> </w:t>
      </w:r>
      <w:r w:rsidR="00A56759" w:rsidRPr="005332E4">
        <w:rPr>
          <w:rFonts w:ascii="Arial" w:hAnsi="Arial" w:cs="Arial"/>
          <w:i/>
          <w:sz w:val="20"/>
          <w:szCs w:val="20"/>
        </w:rPr>
        <w:t>The SD and coefficient of variation for density of fruit pulp were found to be 1.21 and 12.34%.</w:t>
      </w:r>
    </w:p>
    <w:p w14:paraId="56516727" w14:textId="23001A2C" w:rsidR="00363452" w:rsidRPr="005332E4" w:rsidRDefault="00A5690E" w:rsidP="005332E4">
      <w:pPr>
        <w:spacing w:after="0" w:line="240" w:lineRule="auto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332E4">
        <w:rPr>
          <w:rFonts w:ascii="Arial" w:eastAsia="Times New Roman" w:hAnsi="Arial" w:cs="Arial"/>
          <w:i/>
          <w:sz w:val="20"/>
          <w:szCs w:val="20"/>
        </w:rPr>
        <w:t>Fruits were collected from home garden and market</w:t>
      </w:r>
      <w:r w:rsidR="00167210" w:rsidRPr="005332E4">
        <w:rPr>
          <w:rFonts w:ascii="Arial" w:eastAsia="Times New Roman" w:hAnsi="Arial" w:cs="Arial"/>
          <w:i/>
          <w:sz w:val="20"/>
          <w:szCs w:val="20"/>
        </w:rPr>
        <w:t xml:space="preserve"> for comparison of fruit quality parameters</w:t>
      </w:r>
      <w:r w:rsidRPr="005332E4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="00643CEE" w:rsidRPr="005332E4">
        <w:rPr>
          <w:rFonts w:ascii="Arial" w:eastAsiaTheme="minorEastAsia" w:hAnsi="Arial" w:cs="Arial"/>
          <w:i/>
          <w:sz w:val="20"/>
          <w:szCs w:val="20"/>
        </w:rPr>
        <w:t xml:space="preserve">Total soluble solids (TSS), </w:t>
      </w:r>
      <w:proofErr w:type="spellStart"/>
      <w:r w:rsidR="00643CEE" w:rsidRPr="005332E4">
        <w:rPr>
          <w:rFonts w:ascii="Arial" w:eastAsiaTheme="minorEastAsia" w:hAnsi="Arial" w:cs="Arial"/>
          <w:i/>
          <w:sz w:val="20"/>
          <w:szCs w:val="20"/>
        </w:rPr>
        <w:t>T</w:t>
      </w:r>
      <w:r w:rsidR="00535928" w:rsidRPr="005332E4">
        <w:rPr>
          <w:rFonts w:ascii="Arial" w:eastAsiaTheme="minorEastAsia" w:hAnsi="Arial" w:cs="Arial"/>
          <w:i/>
          <w:sz w:val="20"/>
          <w:szCs w:val="20"/>
        </w:rPr>
        <w:t>itratable</w:t>
      </w:r>
      <w:proofErr w:type="spellEnd"/>
      <w:r w:rsidR="00535928" w:rsidRPr="005332E4">
        <w:rPr>
          <w:rFonts w:ascii="Arial" w:eastAsiaTheme="minorEastAsia" w:hAnsi="Arial" w:cs="Arial"/>
          <w:i/>
          <w:sz w:val="20"/>
          <w:szCs w:val="20"/>
        </w:rPr>
        <w:t xml:space="preserve"> acidity and </w:t>
      </w:r>
      <w:proofErr w:type="spellStart"/>
      <w:r w:rsidR="005332E4" w:rsidRPr="005332E4">
        <w:rPr>
          <w:rFonts w:ascii="Arial" w:eastAsiaTheme="minorEastAsia" w:hAnsi="Arial" w:cs="Arial"/>
          <w:i/>
          <w:sz w:val="20"/>
          <w:szCs w:val="20"/>
        </w:rPr>
        <w:t>ph</w:t>
      </w:r>
      <w:proofErr w:type="spellEnd"/>
      <w:r w:rsidR="005332E4" w:rsidRPr="005332E4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="007F4992" w:rsidRPr="005332E4">
        <w:rPr>
          <w:rFonts w:ascii="Arial" w:eastAsiaTheme="minorEastAsia" w:hAnsi="Arial" w:cs="Arial"/>
          <w:i/>
          <w:sz w:val="20"/>
          <w:szCs w:val="20"/>
        </w:rPr>
        <w:t>for fruits</w:t>
      </w:r>
      <w:r w:rsidRPr="005332E4">
        <w:rPr>
          <w:rFonts w:ascii="Arial" w:eastAsiaTheme="minorEastAsia" w:hAnsi="Arial" w:cs="Arial"/>
          <w:i/>
          <w:sz w:val="20"/>
          <w:szCs w:val="20"/>
        </w:rPr>
        <w:t xml:space="preserve"> colle</w:t>
      </w:r>
      <w:r w:rsidR="00535928" w:rsidRPr="005332E4">
        <w:rPr>
          <w:rFonts w:ascii="Arial" w:eastAsiaTheme="minorEastAsia" w:hAnsi="Arial" w:cs="Arial"/>
          <w:i/>
          <w:sz w:val="20"/>
          <w:szCs w:val="20"/>
        </w:rPr>
        <w:t xml:space="preserve">cted from home garden </w:t>
      </w:r>
      <w:r w:rsidR="007F4992" w:rsidRPr="005332E4">
        <w:rPr>
          <w:rFonts w:ascii="Arial" w:eastAsiaTheme="minorEastAsia" w:hAnsi="Arial" w:cs="Arial"/>
          <w:i/>
          <w:sz w:val="20"/>
          <w:szCs w:val="20"/>
        </w:rPr>
        <w:t>were 38.2</w:t>
      </w:r>
      <w:r w:rsidRPr="005332E4">
        <w:rPr>
          <w:rFonts w:ascii="Arial" w:eastAsiaTheme="minorEastAsia" w:hAnsi="Arial" w:cs="Arial"/>
          <w:i/>
          <w:sz w:val="20"/>
          <w:szCs w:val="20"/>
        </w:rPr>
        <w:t>º</w:t>
      </w:r>
      <w:r w:rsidR="00B16862" w:rsidRPr="005332E4">
        <w:rPr>
          <w:rFonts w:ascii="Arial" w:eastAsiaTheme="minorEastAsia" w:hAnsi="Arial" w:cs="Arial"/>
          <w:i/>
          <w:sz w:val="20"/>
          <w:szCs w:val="20"/>
        </w:rPr>
        <w:t xml:space="preserve"> Brix, 22.4% and 2.4</w:t>
      </w:r>
      <w:r w:rsidR="00535928" w:rsidRPr="005332E4">
        <w:rPr>
          <w:rFonts w:ascii="Arial" w:eastAsiaTheme="minorEastAsia" w:hAnsi="Arial" w:cs="Arial"/>
          <w:i/>
          <w:sz w:val="20"/>
          <w:szCs w:val="20"/>
        </w:rPr>
        <w:t xml:space="preserve"> ±</w:t>
      </w:r>
      <w:r w:rsidR="00B12706" w:rsidRPr="005332E4">
        <w:rPr>
          <w:rFonts w:ascii="Arial" w:eastAsiaTheme="minorEastAsia" w:hAnsi="Arial" w:cs="Arial"/>
          <w:i/>
          <w:sz w:val="20"/>
          <w:szCs w:val="20"/>
        </w:rPr>
        <w:t xml:space="preserve"> 0.1</w:t>
      </w:r>
      <w:r w:rsidR="00B16862" w:rsidRPr="005332E4">
        <w:rPr>
          <w:rFonts w:ascii="Arial" w:eastAsiaTheme="minorEastAsia" w:hAnsi="Arial" w:cs="Arial"/>
          <w:i/>
          <w:sz w:val="20"/>
          <w:szCs w:val="20"/>
        </w:rPr>
        <w:t xml:space="preserve"> while 33.8º Brix, 21.1% and 2.6</w:t>
      </w:r>
      <w:r w:rsidR="00B12706" w:rsidRPr="005332E4">
        <w:rPr>
          <w:rFonts w:ascii="Arial" w:eastAsiaTheme="minorEastAsia" w:hAnsi="Arial" w:cs="Arial"/>
          <w:i/>
          <w:sz w:val="20"/>
          <w:szCs w:val="20"/>
        </w:rPr>
        <w:t>± 0.1</w:t>
      </w:r>
      <w:r w:rsidRPr="005332E4">
        <w:rPr>
          <w:rFonts w:ascii="Arial" w:eastAsiaTheme="minorEastAsia" w:hAnsi="Arial" w:cs="Arial"/>
          <w:i/>
          <w:sz w:val="20"/>
          <w:szCs w:val="20"/>
        </w:rPr>
        <w:t xml:space="preserve"> were observed </w:t>
      </w:r>
      <w:r w:rsidR="00B12706" w:rsidRPr="005332E4">
        <w:rPr>
          <w:rFonts w:ascii="Arial" w:eastAsiaTheme="minorEastAsia" w:hAnsi="Arial" w:cs="Arial"/>
          <w:i/>
          <w:sz w:val="20"/>
          <w:szCs w:val="20"/>
        </w:rPr>
        <w:t>in fruits collected from market.</w:t>
      </w:r>
      <w:r w:rsidR="0073663C" w:rsidRPr="005332E4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Pr="005332E4">
        <w:rPr>
          <w:rFonts w:ascii="Arial" w:hAnsi="Arial" w:cs="Arial"/>
          <w:i/>
          <w:sz w:val="20"/>
          <w:szCs w:val="20"/>
        </w:rPr>
        <w:t>Moisture content, ash content, wax content of home g</w:t>
      </w:r>
      <w:r w:rsidR="00886424" w:rsidRPr="005332E4">
        <w:rPr>
          <w:rFonts w:ascii="Arial" w:hAnsi="Arial" w:cs="Arial"/>
          <w:i/>
          <w:sz w:val="20"/>
          <w:szCs w:val="20"/>
        </w:rPr>
        <w:t>arden fruits were 12.80±0.22%, 2.15±0.12%, 1.93±0.52% while 15.41±</w:t>
      </w:r>
      <w:r w:rsidR="00575C3F" w:rsidRPr="005332E4">
        <w:rPr>
          <w:rFonts w:ascii="Arial" w:hAnsi="Arial" w:cs="Arial"/>
          <w:i/>
          <w:sz w:val="20"/>
          <w:szCs w:val="20"/>
        </w:rPr>
        <w:t>0.35</w:t>
      </w:r>
      <w:r w:rsidR="00886424" w:rsidRPr="005332E4">
        <w:rPr>
          <w:rFonts w:ascii="Arial" w:hAnsi="Arial" w:cs="Arial"/>
          <w:i/>
          <w:sz w:val="20"/>
          <w:szCs w:val="20"/>
        </w:rPr>
        <w:t>%, 2.19±0.</w:t>
      </w:r>
      <w:r w:rsidR="00ED1C0C" w:rsidRPr="005332E4">
        <w:rPr>
          <w:rFonts w:ascii="Arial" w:hAnsi="Arial" w:cs="Arial"/>
          <w:i/>
          <w:sz w:val="20"/>
          <w:szCs w:val="20"/>
        </w:rPr>
        <w:t>20</w:t>
      </w:r>
      <w:r w:rsidRPr="005332E4">
        <w:rPr>
          <w:rFonts w:ascii="Arial" w:hAnsi="Arial" w:cs="Arial"/>
          <w:i/>
          <w:sz w:val="20"/>
          <w:szCs w:val="20"/>
        </w:rPr>
        <w:t>%, 2.05% were observed for fruits collected in market. Moisture content and ash content were also high in f</w:t>
      </w:r>
      <w:r w:rsidR="008A5E25" w:rsidRPr="005332E4">
        <w:rPr>
          <w:rFonts w:ascii="Arial" w:hAnsi="Arial" w:cs="Arial"/>
          <w:i/>
          <w:sz w:val="20"/>
          <w:szCs w:val="20"/>
        </w:rPr>
        <w:t xml:space="preserve">ruits collected </w:t>
      </w:r>
      <w:r w:rsidR="00C84CDF" w:rsidRPr="005332E4">
        <w:rPr>
          <w:rFonts w:ascii="Arial" w:hAnsi="Arial" w:cs="Arial"/>
          <w:i/>
          <w:sz w:val="20"/>
          <w:szCs w:val="20"/>
        </w:rPr>
        <w:t>from market</w:t>
      </w:r>
      <w:r w:rsidRPr="005332E4">
        <w:rPr>
          <w:rFonts w:ascii="Arial" w:hAnsi="Arial" w:cs="Arial"/>
          <w:i/>
          <w:sz w:val="20"/>
          <w:szCs w:val="20"/>
        </w:rPr>
        <w:t>. Based on the fruit quality parameters including taste, fruit quality was high in fruits collected from home garden.</w:t>
      </w:r>
    </w:p>
    <w:p w14:paraId="0BEF1B83" w14:textId="77777777" w:rsidR="006A019B" w:rsidRPr="005332E4" w:rsidRDefault="006A019B" w:rsidP="006A019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8FE9031" w14:textId="1D8C2067" w:rsidR="005332E4" w:rsidRDefault="005332E4" w:rsidP="00EE0B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55755">
        <w:rPr>
          <w:rFonts w:ascii="Arial" w:hAnsi="Arial" w:cs="Arial"/>
          <w:b/>
          <w:bCs/>
          <w:color w:val="000000"/>
          <w:sz w:val="20"/>
          <w:szCs w:val="20"/>
        </w:rPr>
        <w:t>Keywords</w:t>
      </w:r>
    </w:p>
    <w:p w14:paraId="6EFF29FB" w14:textId="5E590AC2" w:rsidR="003850BD" w:rsidRPr="005332E4" w:rsidRDefault="00643CEE" w:rsidP="00EE0B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332E4">
        <w:rPr>
          <w:rFonts w:ascii="Arial" w:hAnsi="Arial" w:cs="Arial"/>
          <w:i/>
          <w:sz w:val="20"/>
          <w:szCs w:val="20"/>
        </w:rPr>
        <w:t xml:space="preserve">Tamarind, </w:t>
      </w:r>
      <w:r w:rsidRPr="005332E4">
        <w:rPr>
          <w:rFonts w:ascii="Arial" w:eastAsiaTheme="minorEastAsia" w:hAnsi="Arial" w:cs="Arial"/>
          <w:i/>
          <w:sz w:val="20"/>
          <w:szCs w:val="20"/>
        </w:rPr>
        <w:t xml:space="preserve">Total Soluble Solids, Titratable </w:t>
      </w:r>
      <w:r w:rsidRPr="005332E4">
        <w:rPr>
          <w:rFonts w:ascii="Arial" w:hAnsi="Arial" w:cs="Arial"/>
          <w:bCs/>
          <w:i/>
          <w:color w:val="000000"/>
          <w:sz w:val="20"/>
          <w:szCs w:val="20"/>
        </w:rPr>
        <w:t>A</w:t>
      </w:r>
      <w:r w:rsidRPr="005332E4">
        <w:rPr>
          <w:rFonts w:ascii="Arial" w:eastAsiaTheme="minorEastAsia" w:hAnsi="Arial" w:cs="Arial"/>
          <w:i/>
          <w:sz w:val="20"/>
          <w:szCs w:val="20"/>
        </w:rPr>
        <w:t xml:space="preserve">cidity, home garden, </w:t>
      </w:r>
      <w:r w:rsidRPr="005332E4">
        <w:rPr>
          <w:rFonts w:ascii="Arial" w:hAnsi="Arial" w:cs="Arial"/>
          <w:i/>
          <w:sz w:val="20"/>
          <w:szCs w:val="20"/>
        </w:rPr>
        <w:t>moisture content and fruit pulp.</w:t>
      </w:r>
    </w:p>
    <w:p w14:paraId="4DFA87A1" w14:textId="77777777" w:rsidR="00C870ED" w:rsidRPr="00CC7E99" w:rsidRDefault="00C870ED" w:rsidP="00EE0B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3218A9" w14:textId="77777777" w:rsidR="00B744D7" w:rsidRPr="00CC7E99" w:rsidRDefault="00B744D7" w:rsidP="00EE0B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E8D7D2" w14:textId="77777777" w:rsidR="00C870ED" w:rsidRPr="00CC7E99" w:rsidRDefault="00C870ED" w:rsidP="001C34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hAnsi="Arial" w:cs="Arial"/>
          <w:b/>
        </w:rPr>
        <w:t>INTRODUCTION</w:t>
      </w:r>
    </w:p>
    <w:p w14:paraId="02AC779F" w14:textId="77777777" w:rsidR="00C870ED" w:rsidRPr="00CC7E99" w:rsidRDefault="00C870ED" w:rsidP="00EE0BC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D75CA8E" w14:textId="77777777" w:rsidR="00B94EF9" w:rsidRDefault="00C870ED" w:rsidP="00DE5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  <w:i/>
          <w:iCs/>
        </w:rPr>
        <w:t>Tamarindus</w:t>
      </w:r>
      <w:r w:rsidR="004017B2" w:rsidRPr="00CC7E99">
        <w:rPr>
          <w:rFonts w:ascii="Arial" w:hAnsi="Arial" w:cs="Arial"/>
          <w:i/>
          <w:iCs/>
        </w:rPr>
        <w:t xml:space="preserve"> </w:t>
      </w:r>
      <w:r w:rsidRPr="00CC7E99">
        <w:rPr>
          <w:rFonts w:ascii="Arial" w:hAnsi="Arial" w:cs="Arial"/>
          <w:i/>
          <w:iCs/>
        </w:rPr>
        <w:t>indica</w:t>
      </w:r>
      <w:r w:rsidRPr="00CC7E99">
        <w:rPr>
          <w:rFonts w:ascii="Arial" w:hAnsi="Arial" w:cs="Arial"/>
        </w:rPr>
        <w:t>, is a multipurpose tropical fruit tree used primarily for its fruits, which are eaten fresh or processed, used as a seasoning or spice, or the fruits and seeds are processed for non-food uses.</w:t>
      </w:r>
      <w:r w:rsidR="004017B2" w:rsidRPr="00CC7E99">
        <w:rPr>
          <w:rFonts w:ascii="Arial" w:hAnsi="Arial" w:cs="Arial"/>
        </w:rPr>
        <w:t xml:space="preserve"> </w:t>
      </w:r>
      <w:r w:rsidR="002B55CC" w:rsidRPr="00CC7E99">
        <w:rPr>
          <w:rFonts w:ascii="Arial" w:hAnsi="Arial" w:cs="Arial"/>
        </w:rPr>
        <w:t xml:space="preserve">The tree averages 20-25 m in height and 1 m in diameter, slow growing, but long lived, with an average life span of 80-200 years. Virtually every part of </w:t>
      </w:r>
      <w:r w:rsidR="002B55CC" w:rsidRPr="00CC7E99">
        <w:rPr>
          <w:rFonts w:ascii="Arial" w:hAnsi="Arial" w:cs="Arial"/>
          <w:i/>
          <w:iCs/>
        </w:rPr>
        <w:t>Tamarindus</w:t>
      </w:r>
      <w:r w:rsidR="00ED07AE" w:rsidRPr="00CC7E99">
        <w:rPr>
          <w:rFonts w:ascii="Arial" w:hAnsi="Arial" w:cs="Arial"/>
          <w:i/>
          <w:iCs/>
        </w:rPr>
        <w:t xml:space="preserve"> </w:t>
      </w:r>
      <w:r w:rsidR="002B55CC" w:rsidRPr="00CC7E99">
        <w:rPr>
          <w:rFonts w:ascii="Arial" w:hAnsi="Arial" w:cs="Arial"/>
          <w:i/>
          <w:iCs/>
        </w:rPr>
        <w:t>indica</w:t>
      </w:r>
      <w:r w:rsidR="002B55CC" w:rsidRPr="00CC7E99">
        <w:rPr>
          <w:rFonts w:ascii="Arial" w:hAnsi="Arial" w:cs="Arial"/>
        </w:rPr>
        <w:t xml:space="preserve"> has either nutritional or medicinal value, with a number of industrial and commercial applications (Emmy </w:t>
      </w:r>
      <w:r w:rsidR="002B55CC" w:rsidRPr="00CC7E99">
        <w:rPr>
          <w:rFonts w:ascii="Arial" w:hAnsi="Arial" w:cs="Arial"/>
          <w:i/>
        </w:rPr>
        <w:t>et al</w:t>
      </w:r>
      <w:r w:rsidR="0026002D">
        <w:rPr>
          <w:rFonts w:ascii="Arial" w:hAnsi="Arial" w:cs="Arial"/>
          <w:i/>
        </w:rPr>
        <w:t>.</w:t>
      </w:r>
      <w:r w:rsidR="00B744D7" w:rsidRPr="00CC7E99">
        <w:rPr>
          <w:rFonts w:ascii="Arial" w:hAnsi="Arial" w:cs="Arial"/>
        </w:rPr>
        <w:t xml:space="preserve">, 2010). </w:t>
      </w:r>
    </w:p>
    <w:p w14:paraId="1AE8817B" w14:textId="77777777" w:rsidR="0086730C" w:rsidRPr="00CC7E99" w:rsidRDefault="0086730C" w:rsidP="00DE5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BC18A2" w14:textId="77777777" w:rsidR="00B94EF9" w:rsidRPr="00CC7E99" w:rsidRDefault="00B94EF9" w:rsidP="00DE5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09ED99" w14:textId="7E6EB3CE" w:rsidR="00B94EF9" w:rsidRPr="0092017B" w:rsidRDefault="00B744D7" w:rsidP="00B94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 w:rsidRPr="00CC7E99">
        <w:rPr>
          <w:rFonts w:ascii="Arial" w:hAnsi="Arial" w:cs="Arial"/>
        </w:rPr>
        <w:t>The fruit</w:t>
      </w:r>
      <w:r w:rsidR="002B55CC" w:rsidRPr="00CC7E99">
        <w:rPr>
          <w:rFonts w:ascii="Arial" w:hAnsi="Arial" w:cs="Arial"/>
        </w:rPr>
        <w:t xml:space="preserve"> pulp is also said to aid in the cure of malarial </w:t>
      </w:r>
      <w:r w:rsidRPr="00CC7E99">
        <w:rPr>
          <w:rFonts w:ascii="Arial" w:hAnsi="Arial" w:cs="Arial"/>
        </w:rPr>
        <w:t>fever (</w:t>
      </w:r>
      <w:proofErr w:type="spellStart"/>
      <w:r w:rsidRPr="00CC7E99">
        <w:rPr>
          <w:rFonts w:ascii="Arial" w:hAnsi="Arial" w:cs="Arial"/>
        </w:rPr>
        <w:t>Timyan</w:t>
      </w:r>
      <w:proofErr w:type="spellEnd"/>
      <w:r w:rsidR="000549B0">
        <w:rPr>
          <w:rFonts w:ascii="Arial" w:hAnsi="Arial" w:cs="Arial"/>
        </w:rPr>
        <w:t>,</w:t>
      </w:r>
      <w:r w:rsidRPr="00CC7E99">
        <w:rPr>
          <w:rFonts w:ascii="Arial" w:hAnsi="Arial" w:cs="Arial"/>
        </w:rPr>
        <w:t xml:space="preserve"> 1996) and </w:t>
      </w:r>
      <w:r w:rsidR="002B55CC" w:rsidRPr="00CC7E99">
        <w:rPr>
          <w:rFonts w:ascii="Arial" w:hAnsi="Arial" w:cs="Arial"/>
        </w:rPr>
        <w:t>typically contains 20.6% water, 3.1% protein, 0.4% fat, 70.8% carbohydrates, 3.0%</w:t>
      </w:r>
      <w:r w:rsidR="00297C5B">
        <w:rPr>
          <w:rFonts w:ascii="Arial" w:hAnsi="Arial" w:cs="Arial"/>
        </w:rPr>
        <w:t xml:space="preserve"> </w:t>
      </w:r>
      <w:proofErr w:type="spellStart"/>
      <w:r w:rsidR="002B55CC" w:rsidRPr="00CC7E99">
        <w:rPr>
          <w:rFonts w:ascii="Arial" w:hAnsi="Arial" w:cs="Arial"/>
        </w:rPr>
        <w:t>fibre</w:t>
      </w:r>
      <w:proofErr w:type="spellEnd"/>
      <w:r w:rsidR="002B55CC" w:rsidRPr="00CC7E99">
        <w:rPr>
          <w:rFonts w:ascii="Arial" w:hAnsi="Arial" w:cs="Arial"/>
        </w:rPr>
        <w:t xml:space="preserve"> and 2.1% ash</w:t>
      </w:r>
      <w:r w:rsidR="002A68C1">
        <w:rPr>
          <w:rFonts w:ascii="Arial" w:hAnsi="Arial" w:cs="Arial"/>
        </w:rPr>
        <w:t xml:space="preserve"> </w:t>
      </w:r>
      <w:r w:rsidR="002A68C1" w:rsidRPr="002A68C1">
        <w:rPr>
          <w:rFonts w:ascii="Arial" w:hAnsi="Arial" w:cs="Arial"/>
        </w:rPr>
        <w:t>(</w:t>
      </w:r>
      <w:proofErr w:type="spellStart"/>
      <w:r w:rsidR="002A68C1" w:rsidRPr="002A68C1">
        <w:rPr>
          <w:rFonts w:ascii="Arial" w:hAnsi="Arial" w:cs="Arial"/>
        </w:rPr>
        <w:t>Siddhuraju</w:t>
      </w:r>
      <w:proofErr w:type="spellEnd"/>
      <w:r w:rsidR="002A68C1" w:rsidRPr="002A68C1">
        <w:rPr>
          <w:rFonts w:ascii="Arial" w:hAnsi="Arial" w:cs="Arial"/>
        </w:rPr>
        <w:t>,</w:t>
      </w:r>
      <w:r w:rsidR="002A68C1">
        <w:rPr>
          <w:rFonts w:ascii="Arial" w:hAnsi="Arial" w:cs="Arial"/>
        </w:rPr>
        <w:t xml:space="preserve"> </w:t>
      </w:r>
      <w:r w:rsidR="002A68C1" w:rsidRPr="002A68C1">
        <w:rPr>
          <w:rFonts w:ascii="Arial" w:hAnsi="Arial" w:cs="Arial"/>
        </w:rPr>
        <w:t>2007).</w:t>
      </w:r>
      <w:r w:rsidRPr="0092017B">
        <w:rPr>
          <w:rFonts w:ascii="Arial" w:hAnsi="Arial" w:cs="Arial"/>
          <w:color w:val="222222"/>
          <w:shd w:val="clear" w:color="auto" w:fill="FFFFFF"/>
        </w:rPr>
        <w:t xml:space="preserve">Tamarind trees produce an abundance of long, curved, brown pods filled with small brown seeds, surrounded by a sticky pulp that dehydrates naturally to a sticky </w:t>
      </w:r>
      <w:r w:rsidRPr="0092017B">
        <w:rPr>
          <w:rFonts w:ascii="Arial" w:hAnsi="Arial" w:cs="Arial"/>
          <w:color w:val="222222"/>
          <w:shd w:val="clear" w:color="auto" w:fill="FFFFFF"/>
        </w:rPr>
        <w:lastRenderedPageBreak/>
        <w:t>paste. </w:t>
      </w:r>
      <w:r w:rsidRPr="0092017B">
        <w:rPr>
          <w:rFonts w:ascii="Arial" w:eastAsia="Times New Roman" w:hAnsi="Arial" w:cs="Arial"/>
          <w:lang w:val="en-GB" w:eastAsia="en-GB"/>
        </w:rPr>
        <w:t xml:space="preserve">The </w:t>
      </w:r>
      <w:r w:rsidR="00E251A3" w:rsidRPr="0092017B">
        <w:rPr>
          <w:rFonts w:ascii="Arial" w:eastAsia="Times New Roman" w:hAnsi="Arial" w:cs="Arial"/>
          <w:lang w:val="en-GB" w:eastAsia="en-GB"/>
        </w:rPr>
        <w:t>fruit pulp is an excellent source of sugars and vitamin B, in addition to minerals and phenolic compounds as antioxidants (</w:t>
      </w:r>
      <w:proofErr w:type="spellStart"/>
      <w:r w:rsidR="00E251A3" w:rsidRPr="0092017B">
        <w:rPr>
          <w:rFonts w:ascii="Arial" w:eastAsia="Times New Roman" w:hAnsi="Arial" w:cs="Arial"/>
          <w:lang w:val="en-GB" w:eastAsia="en-GB"/>
        </w:rPr>
        <w:t>Ajayi</w:t>
      </w:r>
      <w:proofErr w:type="spellEnd"/>
      <w:r w:rsidR="00E251A3" w:rsidRPr="0092017B">
        <w:rPr>
          <w:rFonts w:ascii="Arial" w:eastAsia="Times New Roman" w:hAnsi="Arial" w:cs="Arial"/>
          <w:lang w:val="en-GB" w:eastAsia="en-GB"/>
        </w:rPr>
        <w:t xml:space="preserve"> </w:t>
      </w:r>
      <w:r w:rsidR="00E251A3" w:rsidRPr="0092017B">
        <w:rPr>
          <w:rFonts w:ascii="Arial" w:eastAsia="Times New Roman" w:hAnsi="Arial" w:cs="Arial"/>
          <w:i/>
          <w:lang w:val="en-GB" w:eastAsia="en-GB"/>
        </w:rPr>
        <w:t>et al</w:t>
      </w:r>
      <w:r w:rsidR="0026002D">
        <w:rPr>
          <w:rFonts w:ascii="Arial" w:eastAsia="Times New Roman" w:hAnsi="Arial" w:cs="Arial"/>
          <w:i/>
          <w:lang w:val="en-GB" w:eastAsia="en-GB"/>
        </w:rPr>
        <w:t>.</w:t>
      </w:r>
      <w:r w:rsidR="00E251A3" w:rsidRPr="0092017B">
        <w:rPr>
          <w:rFonts w:ascii="Arial" w:eastAsia="Times New Roman" w:hAnsi="Arial" w:cs="Arial"/>
          <w:lang w:val="en-GB" w:eastAsia="en-GB"/>
        </w:rPr>
        <w:t xml:space="preserve">, 2006). </w:t>
      </w:r>
      <w:r w:rsidR="00297C5B" w:rsidRPr="0092017B">
        <w:rPr>
          <w:rFonts w:ascii="Arial" w:eastAsia="Times New Roman" w:hAnsi="Arial" w:cs="Arial"/>
          <w:color w:val="000000"/>
          <w:lang w:val="en-GB" w:eastAsia="en-GB"/>
        </w:rPr>
        <w:t xml:space="preserve">Tamarind is particularly useful for </w:t>
      </w:r>
      <w:r w:rsidR="00297C5B" w:rsidRPr="008C4646">
        <w:rPr>
          <w:rFonts w:ascii="Arial" w:eastAsia="Times New Roman" w:hAnsi="Arial" w:cs="Arial"/>
          <w:color w:val="000000"/>
          <w:lang w:val="en-GB" w:eastAsia="en-GB"/>
        </w:rPr>
        <w:t>managing pain and inflammation on joints.</w:t>
      </w:r>
      <w:r w:rsidR="00297C5B" w:rsidRPr="0092017B">
        <w:rPr>
          <w:rFonts w:ascii="Arial" w:eastAsia="Times New Roman" w:hAnsi="Arial" w:cs="Arial"/>
          <w:lang w:val="en-GB" w:eastAsia="en-GB"/>
        </w:rPr>
        <w:t xml:space="preserve"> (Joshua and </w:t>
      </w:r>
      <w:proofErr w:type="spellStart"/>
      <w:r w:rsidR="00297C5B" w:rsidRPr="0092017B">
        <w:rPr>
          <w:rFonts w:ascii="Arial" w:eastAsia="Times New Roman" w:hAnsi="Arial" w:cs="Arial"/>
          <w:lang w:val="en-GB" w:eastAsia="en-GB"/>
        </w:rPr>
        <w:t>Dudhade</w:t>
      </w:r>
      <w:proofErr w:type="spellEnd"/>
      <w:r w:rsidR="00297C5B" w:rsidRPr="0092017B">
        <w:rPr>
          <w:rFonts w:ascii="Arial" w:eastAsia="Times New Roman" w:hAnsi="Arial" w:cs="Arial"/>
          <w:lang w:val="en-GB" w:eastAsia="en-GB"/>
        </w:rPr>
        <w:t>, 2006</w:t>
      </w:r>
    </w:p>
    <w:p w14:paraId="5AECCBE4" w14:textId="77777777" w:rsidR="00B94EF9" w:rsidRPr="0092017B" w:rsidRDefault="00B94EF9" w:rsidP="00B94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4956C457" w14:textId="5D99C07F" w:rsidR="00DE51C2" w:rsidRPr="0092017B" w:rsidRDefault="00F81EE4" w:rsidP="00B9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017B">
        <w:rPr>
          <w:rFonts w:ascii="Arial" w:eastAsia="Times New Roman" w:hAnsi="Arial" w:cs="Arial"/>
          <w:lang w:val="en-GB" w:eastAsia="en-GB"/>
        </w:rPr>
        <w:t xml:space="preserve">Tamarind can be the most acidic and sweet fruit according to its growing </w:t>
      </w:r>
      <w:r w:rsidR="00C1509A" w:rsidRPr="0092017B">
        <w:rPr>
          <w:rFonts w:ascii="Arial" w:eastAsia="Times New Roman" w:hAnsi="Arial" w:cs="Arial"/>
          <w:lang w:val="en-GB" w:eastAsia="en-GB"/>
        </w:rPr>
        <w:t>season (</w:t>
      </w:r>
      <w:proofErr w:type="spellStart"/>
      <w:r w:rsidR="00C1509A" w:rsidRPr="0092017B">
        <w:rPr>
          <w:rFonts w:ascii="Arial" w:eastAsia="Times New Roman" w:hAnsi="Arial" w:cs="Arial"/>
          <w:lang w:val="en-GB" w:eastAsia="en-GB"/>
        </w:rPr>
        <w:t>Caluw</w:t>
      </w:r>
      <w:proofErr w:type="spellEnd"/>
      <w:r w:rsidR="00C1509A" w:rsidRPr="0092017B">
        <w:rPr>
          <w:rFonts w:ascii="Arial" w:eastAsia="Times New Roman" w:hAnsi="Arial" w:cs="Arial"/>
          <w:lang w:val="en-GB" w:eastAsia="en-GB"/>
        </w:rPr>
        <w:t xml:space="preserve"> </w:t>
      </w:r>
      <w:r w:rsidR="00C1509A" w:rsidRPr="0092017B">
        <w:rPr>
          <w:rFonts w:ascii="Arial" w:eastAsia="Times New Roman" w:hAnsi="Arial" w:cs="Arial"/>
          <w:i/>
          <w:lang w:val="en-GB" w:eastAsia="en-GB"/>
        </w:rPr>
        <w:t>et al</w:t>
      </w:r>
      <w:r w:rsidR="002A68C1">
        <w:rPr>
          <w:rFonts w:ascii="Arial" w:eastAsia="Times New Roman" w:hAnsi="Arial" w:cs="Arial"/>
          <w:i/>
          <w:lang w:val="en-GB" w:eastAsia="en-GB"/>
        </w:rPr>
        <w:t>.</w:t>
      </w:r>
      <w:r w:rsidR="00C1509A" w:rsidRPr="0092017B">
        <w:rPr>
          <w:rFonts w:ascii="Arial" w:eastAsia="Times New Roman" w:hAnsi="Arial" w:cs="Arial"/>
          <w:lang w:val="en-GB" w:eastAsia="en-GB"/>
        </w:rPr>
        <w:t>, 2010).</w:t>
      </w:r>
      <w:r w:rsidR="000549B0" w:rsidRPr="0092017B">
        <w:rPr>
          <w:rFonts w:ascii="Arial" w:hAnsi="Arial" w:cs="Arial"/>
        </w:rPr>
        <w:t xml:space="preserve"> The</w:t>
      </w:r>
      <w:r w:rsidR="004017B2" w:rsidRPr="0092017B">
        <w:rPr>
          <w:rFonts w:ascii="Arial" w:hAnsi="Arial" w:cs="Arial"/>
        </w:rPr>
        <w:t xml:space="preserve"> pulp is </w:t>
      </w:r>
      <w:r w:rsidR="008A5E25" w:rsidRPr="0092017B">
        <w:rPr>
          <w:rFonts w:ascii="Arial" w:hAnsi="Arial" w:cs="Arial"/>
        </w:rPr>
        <w:t>com</w:t>
      </w:r>
      <w:r w:rsidR="004017B2" w:rsidRPr="0092017B">
        <w:rPr>
          <w:rFonts w:ascii="Arial" w:hAnsi="Arial" w:cs="Arial"/>
        </w:rPr>
        <w:t xml:space="preserve">posed of tartaric </w:t>
      </w:r>
      <w:r w:rsidR="000549B0" w:rsidRPr="0092017B">
        <w:rPr>
          <w:rFonts w:ascii="Arial" w:hAnsi="Arial" w:cs="Arial"/>
        </w:rPr>
        <w:t>acid, citric</w:t>
      </w:r>
      <w:r w:rsidR="004017B2" w:rsidRPr="0092017B">
        <w:rPr>
          <w:rFonts w:ascii="Arial" w:hAnsi="Arial" w:cs="Arial"/>
        </w:rPr>
        <w:t xml:space="preserve"> acid and malic </w:t>
      </w:r>
      <w:r w:rsidR="000549B0" w:rsidRPr="0092017B">
        <w:rPr>
          <w:rFonts w:ascii="Arial" w:hAnsi="Arial" w:cs="Arial"/>
        </w:rPr>
        <w:t>acids, potassium</w:t>
      </w:r>
      <w:r w:rsidR="004017B2" w:rsidRPr="0092017B">
        <w:rPr>
          <w:rFonts w:ascii="Arial" w:hAnsi="Arial" w:cs="Arial"/>
        </w:rPr>
        <w:t xml:space="preserve"> </w:t>
      </w:r>
      <w:proofErr w:type="spellStart"/>
      <w:r w:rsidR="004017B2" w:rsidRPr="0092017B">
        <w:rPr>
          <w:rFonts w:ascii="Arial" w:hAnsi="Arial" w:cs="Arial"/>
        </w:rPr>
        <w:t>bitartarate</w:t>
      </w:r>
      <w:proofErr w:type="spellEnd"/>
      <w:r w:rsidR="004017B2" w:rsidRPr="0092017B">
        <w:rPr>
          <w:rFonts w:ascii="Arial" w:hAnsi="Arial" w:cs="Arial"/>
        </w:rPr>
        <w:t>, pectin</w:t>
      </w:r>
      <w:r w:rsidR="00AD4277">
        <w:rPr>
          <w:rFonts w:ascii="Arial" w:hAnsi="Arial" w:cs="Arial"/>
        </w:rPr>
        <w:t xml:space="preserve">, gum and water </w:t>
      </w:r>
      <w:r w:rsidR="002A68C1" w:rsidRPr="002A68C1">
        <w:rPr>
          <w:rFonts w:ascii="Arial" w:hAnsi="Arial" w:cs="Arial"/>
        </w:rPr>
        <w:t>(</w:t>
      </w:r>
      <w:proofErr w:type="spellStart"/>
      <w:r w:rsidR="002A68C1" w:rsidRPr="002A68C1">
        <w:rPr>
          <w:rFonts w:ascii="Arial" w:hAnsi="Arial" w:cs="Arial"/>
        </w:rPr>
        <w:t>Tsuda</w:t>
      </w:r>
      <w:proofErr w:type="spellEnd"/>
      <w:r w:rsidR="002A68C1" w:rsidRPr="002A68C1">
        <w:rPr>
          <w:rFonts w:ascii="Arial" w:hAnsi="Arial" w:cs="Arial"/>
        </w:rPr>
        <w:t xml:space="preserve"> </w:t>
      </w:r>
      <w:r w:rsidR="000549B0">
        <w:rPr>
          <w:rFonts w:ascii="Arial" w:eastAsia="Times New Roman" w:hAnsi="Arial" w:cs="Arial"/>
          <w:i/>
          <w:lang w:val="en-GB" w:eastAsia="en-GB"/>
        </w:rPr>
        <w:t xml:space="preserve">et al., </w:t>
      </w:r>
      <w:r w:rsidR="000549B0">
        <w:rPr>
          <w:rFonts w:ascii="Arial" w:eastAsia="Times New Roman" w:hAnsi="Arial" w:cs="Arial"/>
          <w:lang w:val="en-GB" w:eastAsia="en-GB"/>
        </w:rPr>
        <w:t>1994</w:t>
      </w:r>
      <w:r w:rsidR="002A68C1" w:rsidRPr="002A68C1">
        <w:rPr>
          <w:rFonts w:ascii="Arial" w:eastAsia="Times New Roman" w:hAnsi="Arial" w:cs="Arial"/>
          <w:lang w:val="en-GB" w:eastAsia="en-GB"/>
        </w:rPr>
        <w:t xml:space="preserve">). </w:t>
      </w:r>
      <w:r w:rsidR="00DE51C2" w:rsidRPr="002A68C1">
        <w:rPr>
          <w:rFonts w:ascii="Arial" w:hAnsi="Arial" w:cs="Arial"/>
        </w:rPr>
        <w:t xml:space="preserve">In the present situation with increasing population pressure, demand for tamarind pulp has also increased </w:t>
      </w:r>
      <w:r w:rsidR="009A3EA8">
        <w:rPr>
          <w:rFonts w:ascii="Arial" w:hAnsi="Arial" w:cs="Arial"/>
        </w:rPr>
        <w:t xml:space="preserve">considerably </w:t>
      </w:r>
      <w:r w:rsidR="009A3EA8" w:rsidRPr="009A3EA8">
        <w:rPr>
          <w:rFonts w:ascii="Times New Roman" w:hAnsi="Times New Roman" w:cs="Times New Roman"/>
          <w:sz w:val="24"/>
          <w:szCs w:val="24"/>
        </w:rPr>
        <w:t>(Singh, 2007)</w:t>
      </w:r>
      <w:r w:rsidR="009A3EA8">
        <w:t>.</w:t>
      </w:r>
      <w:r w:rsidR="00DE51C2" w:rsidRPr="002A68C1">
        <w:rPr>
          <w:rFonts w:ascii="Arial" w:hAnsi="Arial" w:cs="Arial"/>
        </w:rPr>
        <w:t>The pulp is descanted for</w:t>
      </w:r>
      <w:r w:rsidR="002A6C46">
        <w:rPr>
          <w:rFonts w:ascii="Arial" w:hAnsi="Arial" w:cs="Arial"/>
        </w:rPr>
        <w:t xml:space="preserve">m </w:t>
      </w:r>
      <w:r w:rsidR="00DE51C2" w:rsidRPr="002A68C1">
        <w:rPr>
          <w:rFonts w:ascii="Arial" w:hAnsi="Arial" w:cs="Arial"/>
        </w:rPr>
        <w:t>can be stored well</w:t>
      </w:r>
      <w:r w:rsidR="00DE51C2" w:rsidRPr="0092017B">
        <w:rPr>
          <w:rFonts w:ascii="Arial" w:hAnsi="Arial" w:cs="Arial"/>
        </w:rPr>
        <w:t xml:space="preserve"> for extended period without refrigeration due to its high acid content which acts a</w:t>
      </w:r>
      <w:r w:rsidR="002A6C46">
        <w:rPr>
          <w:rFonts w:ascii="Arial" w:hAnsi="Arial" w:cs="Arial"/>
        </w:rPr>
        <w:t>s a natural preservative against microorganisms.</w:t>
      </w:r>
    </w:p>
    <w:p w14:paraId="20B727A2" w14:textId="77777777" w:rsidR="00EC0E38" w:rsidRPr="0092017B" w:rsidRDefault="00EC0E38" w:rsidP="00B9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782627" w14:textId="6E5796EB" w:rsidR="0092017B" w:rsidRPr="0092017B" w:rsidRDefault="00EC0E38" w:rsidP="00920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C0E38">
        <w:rPr>
          <w:rFonts w:ascii="Arial" w:eastAsia="Times New Roman" w:hAnsi="Arial" w:cs="Arial"/>
          <w:lang w:val="en-GB" w:eastAsia="en-GB"/>
        </w:rPr>
        <w:t xml:space="preserve">Flavonoid and other polyphenols are metabolites that have been found in tamarind leaves. These compounds have recorded as antimicrobial agents in many other plants. </w:t>
      </w:r>
      <w:r w:rsidRPr="0092017B">
        <w:rPr>
          <w:rFonts w:ascii="Arial" w:eastAsia="Times New Roman" w:hAnsi="Arial" w:cs="Arial"/>
          <w:lang w:val="en-GB" w:eastAsia="en-GB"/>
        </w:rPr>
        <w:t xml:space="preserve">Tamarind mostly used </w:t>
      </w:r>
      <w:r w:rsidRPr="00EC0E38">
        <w:rPr>
          <w:rFonts w:ascii="Arial" w:eastAsia="Times New Roman" w:hAnsi="Arial" w:cs="Arial"/>
          <w:lang w:val="en-GB" w:eastAsia="en-GB"/>
        </w:rPr>
        <w:t>as two different varieties they are sweet and sour. Sweet tamarind is harvested ripe and directly consumed</w:t>
      </w:r>
      <w:r w:rsidR="000549B0">
        <w:rPr>
          <w:rFonts w:ascii="Arial" w:eastAsia="Times New Roman" w:hAnsi="Arial" w:cs="Arial"/>
          <w:lang w:val="en-GB" w:eastAsia="en-GB"/>
        </w:rPr>
        <w:t>,</w:t>
      </w:r>
      <w:r w:rsidR="00297C5B">
        <w:rPr>
          <w:rFonts w:ascii="Arial" w:eastAsia="Times New Roman" w:hAnsi="Arial" w:cs="Arial"/>
          <w:lang w:val="en-GB" w:eastAsia="en-GB"/>
        </w:rPr>
        <w:t xml:space="preserve"> s</w:t>
      </w:r>
      <w:r w:rsidRPr="00EC0E38">
        <w:rPr>
          <w:rFonts w:ascii="Arial" w:eastAsia="Times New Roman" w:hAnsi="Arial" w:cs="Arial"/>
          <w:lang w:val="en-GB" w:eastAsia="en-GB"/>
        </w:rPr>
        <w:t>our tamarind is processed into a range of value-added product</w:t>
      </w:r>
      <w:r w:rsidR="008C4646" w:rsidRPr="0092017B">
        <w:rPr>
          <w:rFonts w:ascii="Arial" w:eastAsia="Times New Roman" w:hAnsi="Arial" w:cs="Arial"/>
          <w:lang w:val="en-GB" w:eastAsia="en-GB"/>
        </w:rPr>
        <w:t>.</w:t>
      </w:r>
      <w:r w:rsidR="0092017B" w:rsidRPr="0092017B">
        <w:rPr>
          <w:rFonts w:ascii="Arial" w:eastAsia="Times New Roman" w:hAnsi="Arial" w:cs="Arial"/>
          <w:color w:val="222222"/>
          <w:lang w:val="en-GB"/>
        </w:rPr>
        <w:t xml:space="preserve"> Thus, t</w:t>
      </w:r>
      <w:r w:rsidR="0092017B" w:rsidRPr="0092017B">
        <w:rPr>
          <w:rFonts w:ascii="Arial" w:eastAsia="Times New Roman" w:hAnsi="Arial" w:cs="Arial"/>
        </w:rPr>
        <w:t xml:space="preserve">his study was aimed to evaluate morphology, fruit </w:t>
      </w:r>
      <w:r w:rsidR="000549B0">
        <w:rPr>
          <w:rFonts w:ascii="Arial" w:eastAsia="Times New Roman" w:hAnsi="Arial" w:cs="Arial"/>
        </w:rPr>
        <w:t>quality and</w:t>
      </w:r>
      <w:r w:rsidR="0092017B" w:rsidRPr="0092017B">
        <w:rPr>
          <w:rFonts w:ascii="Arial" w:eastAsiaTheme="minorEastAsia" w:hAnsi="Arial" w:cs="Arial"/>
        </w:rPr>
        <w:t xml:space="preserve"> compare these parameters between the plants fo</w:t>
      </w:r>
      <w:r w:rsidR="000549B0">
        <w:rPr>
          <w:rFonts w:ascii="Arial" w:eastAsiaTheme="minorEastAsia" w:hAnsi="Arial" w:cs="Arial"/>
        </w:rPr>
        <w:t>und in natural ecosystem and</w:t>
      </w:r>
      <w:r w:rsidR="00297C5B">
        <w:rPr>
          <w:rFonts w:ascii="Arial" w:eastAsiaTheme="minorEastAsia" w:hAnsi="Arial" w:cs="Arial"/>
        </w:rPr>
        <w:t xml:space="preserve"> home garden.</w:t>
      </w:r>
    </w:p>
    <w:p w14:paraId="755C77C3" w14:textId="77777777" w:rsidR="004017B2" w:rsidRPr="00CC7E99" w:rsidRDefault="004017B2" w:rsidP="006A3557">
      <w:pPr>
        <w:pStyle w:val="Default"/>
        <w:rPr>
          <w:rFonts w:ascii="Arial" w:hAnsi="Arial" w:cs="Arial"/>
          <w:sz w:val="23"/>
          <w:szCs w:val="23"/>
        </w:rPr>
      </w:pPr>
    </w:p>
    <w:p w14:paraId="776B6C9F" w14:textId="77777777" w:rsidR="004017B2" w:rsidRDefault="00EB0204" w:rsidP="001C34DF">
      <w:pPr>
        <w:pStyle w:val="Defaul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C7E99">
        <w:rPr>
          <w:rFonts w:ascii="Arial" w:hAnsi="Arial" w:cs="Arial"/>
          <w:b/>
          <w:sz w:val="22"/>
          <w:szCs w:val="22"/>
        </w:rPr>
        <w:t>MATERIALS AND METHODS</w:t>
      </w:r>
    </w:p>
    <w:p w14:paraId="29C87619" w14:textId="2E465E6C" w:rsidR="00663DD3" w:rsidRPr="001E144F" w:rsidRDefault="00663DD3" w:rsidP="00663DD3">
      <w:pPr>
        <w:pStyle w:val="Default"/>
        <w:ind w:left="720"/>
        <w:rPr>
          <w:rFonts w:ascii="Arial" w:hAnsi="Arial" w:cs="Arial"/>
          <w:b/>
          <w:sz w:val="22"/>
          <w:szCs w:val="22"/>
        </w:rPr>
      </w:pPr>
      <w:r w:rsidRPr="001E144F">
        <w:rPr>
          <w:rFonts w:ascii="Arial" w:hAnsi="Arial" w:cs="Arial"/>
          <w:b/>
          <w:sz w:val="22"/>
          <w:szCs w:val="22"/>
        </w:rPr>
        <w:t>Physical properties of home garden fruit</w:t>
      </w:r>
    </w:p>
    <w:p w14:paraId="6F330878" w14:textId="77777777" w:rsidR="001C34DF" w:rsidRPr="00CC7E99" w:rsidRDefault="001C34DF" w:rsidP="001C34DF">
      <w:pPr>
        <w:pStyle w:val="Default"/>
        <w:ind w:left="720"/>
        <w:rPr>
          <w:rFonts w:ascii="Arial" w:hAnsi="Arial" w:cs="Arial"/>
          <w:b/>
          <w:sz w:val="22"/>
          <w:szCs w:val="22"/>
        </w:rPr>
      </w:pPr>
    </w:p>
    <w:p w14:paraId="13D8D56A" w14:textId="77777777" w:rsidR="001C34DF" w:rsidRPr="00CC7E99" w:rsidRDefault="0086730C" w:rsidP="00B94EF9">
      <w:pPr>
        <w:pStyle w:val="Default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Average Length, W</w:t>
      </w:r>
      <w:r w:rsidR="001C34DF" w:rsidRPr="00CC7E99">
        <w:rPr>
          <w:rFonts w:ascii="Arial" w:hAnsi="Arial" w:cs="Arial"/>
          <w:b/>
          <w:sz w:val="22"/>
          <w:szCs w:val="22"/>
        </w:rPr>
        <w:t xml:space="preserve">idth and Thickness of tamarind pulp </w:t>
      </w:r>
    </w:p>
    <w:p w14:paraId="007FF3B1" w14:textId="77777777" w:rsidR="00CF5542" w:rsidRPr="00CC7E99" w:rsidRDefault="00CF5542" w:rsidP="006A3557">
      <w:pPr>
        <w:pStyle w:val="Default"/>
        <w:rPr>
          <w:rFonts w:ascii="Arial" w:hAnsi="Arial" w:cs="Arial"/>
          <w:b/>
          <w:sz w:val="22"/>
          <w:szCs w:val="22"/>
        </w:rPr>
      </w:pPr>
    </w:p>
    <w:p w14:paraId="47B478E9" w14:textId="16BD1376" w:rsidR="00CF5542" w:rsidRPr="00CC7E99" w:rsidRDefault="0086730C" w:rsidP="00D707A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</w:t>
      </w:r>
      <w:r w:rsidR="00CF5542" w:rsidRPr="00CC7E99">
        <w:rPr>
          <w:rFonts w:ascii="Arial" w:hAnsi="Arial" w:cs="Arial"/>
          <w:sz w:val="22"/>
          <w:szCs w:val="22"/>
        </w:rPr>
        <w:t>amarind pulps were collected from home garden</w:t>
      </w:r>
      <w:r w:rsidR="00A6358F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A6358F">
        <w:rPr>
          <w:rFonts w:ascii="Arial" w:hAnsi="Arial" w:cs="Arial"/>
          <w:sz w:val="22"/>
          <w:szCs w:val="22"/>
        </w:rPr>
        <w:t>periya</w:t>
      </w:r>
      <w:proofErr w:type="spellEnd"/>
      <w:r w:rsidR="00A635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358F">
        <w:rPr>
          <w:rFonts w:ascii="Arial" w:hAnsi="Arial" w:cs="Arial"/>
          <w:sz w:val="22"/>
          <w:szCs w:val="22"/>
        </w:rPr>
        <w:t>kallaru</w:t>
      </w:r>
      <w:proofErr w:type="spellEnd"/>
      <w:r w:rsidR="00A635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358F">
        <w:rPr>
          <w:rFonts w:ascii="Arial" w:hAnsi="Arial" w:cs="Arial"/>
          <w:sz w:val="22"/>
          <w:szCs w:val="22"/>
        </w:rPr>
        <w:t>arae</w:t>
      </w:r>
      <w:proofErr w:type="spellEnd"/>
      <w:r w:rsidR="00CF5542" w:rsidRPr="00CC7E99">
        <w:rPr>
          <w:rFonts w:ascii="Arial" w:hAnsi="Arial" w:cs="Arial"/>
          <w:sz w:val="22"/>
          <w:szCs w:val="22"/>
        </w:rPr>
        <w:t xml:space="preserve"> and local market and stored in room temperature. The analysis of physical properties of tamarind pulp which includes length, width, t</w:t>
      </w:r>
      <w:r w:rsidR="00814BA4">
        <w:rPr>
          <w:rFonts w:ascii="Arial" w:hAnsi="Arial" w:cs="Arial"/>
          <w:sz w:val="22"/>
          <w:szCs w:val="22"/>
        </w:rPr>
        <w:t xml:space="preserve">hickness, volume, pulp weight </w:t>
      </w:r>
      <w:r w:rsidR="00A7785B" w:rsidRPr="00CC7E99">
        <w:rPr>
          <w:rFonts w:ascii="Arial" w:hAnsi="Arial" w:cs="Arial"/>
          <w:sz w:val="22"/>
          <w:szCs w:val="22"/>
        </w:rPr>
        <w:t>and densit</w:t>
      </w:r>
      <w:r w:rsidR="00297C5B">
        <w:rPr>
          <w:rFonts w:ascii="Arial" w:hAnsi="Arial" w:cs="Arial"/>
          <w:sz w:val="22"/>
          <w:szCs w:val="22"/>
        </w:rPr>
        <w:t>y were measured.</w:t>
      </w:r>
      <w:r w:rsidR="00814BA4">
        <w:rPr>
          <w:rFonts w:ascii="Arial" w:hAnsi="Arial" w:cs="Arial"/>
          <w:sz w:val="22"/>
          <w:szCs w:val="22"/>
        </w:rPr>
        <w:t xml:space="preserve"> For each </w:t>
      </w:r>
      <w:r w:rsidR="00297C5B">
        <w:rPr>
          <w:rFonts w:ascii="Arial" w:hAnsi="Arial" w:cs="Arial"/>
          <w:sz w:val="22"/>
          <w:szCs w:val="22"/>
        </w:rPr>
        <w:t>parameter</w:t>
      </w:r>
      <w:r w:rsidR="00814BA4">
        <w:rPr>
          <w:rFonts w:ascii="Arial" w:hAnsi="Arial" w:cs="Arial"/>
          <w:sz w:val="22"/>
          <w:szCs w:val="22"/>
        </w:rPr>
        <w:t xml:space="preserve"> 30 </w:t>
      </w:r>
      <w:r w:rsidR="00CF5542" w:rsidRPr="00CC7E99">
        <w:rPr>
          <w:rFonts w:ascii="Arial" w:hAnsi="Arial" w:cs="Arial"/>
          <w:sz w:val="22"/>
          <w:szCs w:val="22"/>
        </w:rPr>
        <w:t>samples were taken randomly and measurements were done separately.</w:t>
      </w:r>
    </w:p>
    <w:p w14:paraId="718F518B" w14:textId="77777777" w:rsidR="00CF5542" w:rsidRPr="00CC7E99" w:rsidRDefault="00CF5542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14:paraId="22383111" w14:textId="77777777" w:rsidR="00CF5542" w:rsidRPr="00CC7E99" w:rsidRDefault="00814BA4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Average Length, W</w:t>
      </w:r>
      <w:r w:rsidR="00CF5542" w:rsidRPr="00CC7E99">
        <w:rPr>
          <w:rFonts w:ascii="Arial" w:hAnsi="Arial" w:cs="Arial"/>
        </w:rPr>
        <w:t>idth and Thickness of tamarind pulp was calculated as follows.</w:t>
      </w:r>
    </w:p>
    <w:p w14:paraId="60BF1E7C" w14:textId="77777777" w:rsidR="00CF5542" w:rsidRPr="00CC7E99" w:rsidRDefault="00CF5542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F015590" w14:textId="77777777" w:rsidR="00784835" w:rsidRPr="00CC7E99" w:rsidRDefault="00CF5542" w:rsidP="00AA5995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vertAlign w:val="subscript"/>
        </w:rPr>
      </w:pPr>
      <w:r w:rsidRPr="00814BA4">
        <w:rPr>
          <w:rFonts w:ascii="Arial" w:hAnsi="Arial" w:cs="Arial"/>
        </w:rPr>
        <w:t>L</w:t>
      </w:r>
      <m:oMath>
        <m:r>
          <w:rPr>
            <w:rFonts w:ascii="Cambria Math" w:eastAsia="Cambria Math" w:hAnsi="Cambria Math" w:cs="Arial"/>
            <w:vertAlign w:val="subscript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Arial"/>
                <w:vertAlign w:val="subscript"/>
              </w:rPr>
            </m:ctrlPr>
          </m:naryPr>
          <m:sub>
            <m:r>
              <w:rPr>
                <w:rFonts w:ascii="Cambria Math" w:hAnsi="Cambria Math" w:cs="Arial"/>
                <w:vertAlign w:val="subscript"/>
              </w:rPr>
              <m:t>i=1</m:t>
            </m:r>
          </m:sub>
          <m:sup>
            <m:r>
              <w:rPr>
                <w:rFonts w:ascii="Cambria Math" w:eastAsia="Cambria Math" w:hAnsi="Cambria Math" w:cs="Arial"/>
                <w:vertAlign w:val="subscript"/>
              </w:rPr>
              <m:t>n</m:t>
            </m:r>
          </m:sup>
          <m:e>
            <m:r>
              <w:rPr>
                <w:rFonts w:ascii="Cambria Math" w:hAnsi="Cambria Math" w:cs="Arial"/>
                <w:vertAlign w:val="subscript"/>
              </w:rPr>
              <m:t>L/n</m:t>
            </m:r>
          </m:e>
        </m:nary>
      </m:oMath>
    </w:p>
    <w:p w14:paraId="113C38FA" w14:textId="77777777" w:rsidR="00784835" w:rsidRPr="00CC7E99" w:rsidRDefault="00784835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4E62831F" w14:textId="77777777" w:rsidR="00A40391" w:rsidRPr="00CC7E99" w:rsidRDefault="00814BA4" w:rsidP="00AA5995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vertAlign w:val="subscript"/>
        </w:rPr>
        <w:t>W</w:t>
      </w:r>
      <m:oMath>
        <m:r>
          <w:rPr>
            <w:rFonts w:ascii="Cambria Math" w:eastAsia="Cambria Math" w:hAnsi="Cambria Math" w:cs="Arial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i=1</m:t>
            </m:r>
          </m:sub>
          <m:sup>
            <m:r>
              <w:rPr>
                <w:rFonts w:ascii="Cambria Math" w:eastAsia="Cambria Math" w:hAnsi="Cambria Math" w:cs="Arial"/>
              </w:rPr>
              <m:t>n</m:t>
            </m:r>
          </m:sup>
          <m:e>
            <m:r>
              <w:rPr>
                <w:rFonts w:ascii="Cambria Math" w:hAnsi="Cambria Math" w:cs="Arial"/>
              </w:rPr>
              <m:t>w/n</m:t>
            </m:r>
          </m:e>
        </m:nary>
      </m:oMath>
    </w:p>
    <w:p w14:paraId="344D0DDC" w14:textId="77777777" w:rsidR="00A40391" w:rsidRPr="00CC7E99" w:rsidRDefault="00A40391" w:rsidP="00AA5995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</w:rPr>
      </w:pPr>
    </w:p>
    <w:p w14:paraId="0B198359" w14:textId="77777777" w:rsidR="00A40391" w:rsidRPr="00CC7E99" w:rsidRDefault="00814BA4" w:rsidP="00A40391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vertAlign w:val="subscript"/>
        </w:rPr>
        <w:t>T</w:t>
      </w:r>
      <m:oMath>
        <m:r>
          <w:rPr>
            <w:rFonts w:ascii="Cambria Math" w:eastAsia="Cambria Math" w:hAnsi="Cambria Math" w:cs="Arial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i=1</m:t>
            </m:r>
          </m:sub>
          <m:sup>
            <m:r>
              <w:rPr>
                <w:rFonts w:ascii="Cambria Math" w:eastAsia="Cambria Math" w:hAnsi="Cambria Math" w:cs="Arial"/>
              </w:rPr>
              <m:t>n</m:t>
            </m:r>
          </m:sup>
          <m:e>
            <m:r>
              <w:rPr>
                <w:rFonts w:ascii="Cambria Math" w:hAnsi="Cambria Math" w:cs="Arial"/>
              </w:rPr>
              <m:t>T/n</m:t>
            </m:r>
          </m:e>
        </m:nary>
      </m:oMath>
    </w:p>
    <w:p w14:paraId="6CD09950" w14:textId="77777777" w:rsidR="00A40391" w:rsidRPr="00CC7E99" w:rsidRDefault="00A40391" w:rsidP="00A40391">
      <w:pPr>
        <w:shd w:val="clear" w:color="auto" w:fill="FFFFFF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199683CE" w14:textId="77777777" w:rsidR="00A40391" w:rsidRPr="00CC7E99" w:rsidRDefault="00814BA4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Where, L, W, T refers to</w:t>
      </w:r>
      <w:r w:rsidR="00A40391" w:rsidRPr="00CC7E99">
        <w:rPr>
          <w:rFonts w:ascii="Arial" w:hAnsi="Arial" w:cs="Arial"/>
        </w:rPr>
        <w:t xml:space="preserve"> length (cm), </w:t>
      </w:r>
      <w:r w:rsidR="007F4992" w:rsidRPr="00CC7E99">
        <w:rPr>
          <w:rFonts w:ascii="Arial" w:hAnsi="Arial" w:cs="Arial"/>
        </w:rPr>
        <w:t>width (</w:t>
      </w:r>
      <w:r w:rsidR="00A40391" w:rsidRPr="00CC7E99">
        <w:rPr>
          <w:rFonts w:ascii="Arial" w:hAnsi="Arial" w:cs="Arial"/>
        </w:rPr>
        <w:t>cm) and thickness (cm) and n express the number of sample, (n=30)</w:t>
      </w:r>
    </w:p>
    <w:p w14:paraId="3E4B457C" w14:textId="77777777" w:rsidR="00A40391" w:rsidRPr="00CC7E99" w:rsidRDefault="00A40391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68B5831B" w14:textId="77777777" w:rsidR="00A40391" w:rsidRPr="00CC7E99" w:rsidRDefault="001C34DF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hAnsi="Arial" w:cs="Arial"/>
          <w:b/>
        </w:rPr>
        <w:t xml:space="preserve">2.2 </w:t>
      </w:r>
      <w:r w:rsidR="00A40391" w:rsidRPr="00CC7E99">
        <w:rPr>
          <w:rFonts w:ascii="Arial" w:hAnsi="Arial" w:cs="Arial"/>
          <w:b/>
        </w:rPr>
        <w:t>Volume of the tamarind pulp</w:t>
      </w:r>
    </w:p>
    <w:p w14:paraId="16739394" w14:textId="77777777" w:rsidR="00CF5542" w:rsidRPr="00CC7E99" w:rsidRDefault="00A40391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>The len</w:t>
      </w:r>
      <w:r w:rsidR="00814BA4">
        <w:rPr>
          <w:rFonts w:ascii="Arial" w:hAnsi="Arial" w:cs="Arial"/>
        </w:rPr>
        <w:t>gth, wi</w:t>
      </w:r>
      <w:r w:rsidR="008F739C" w:rsidRPr="00CC7E99">
        <w:rPr>
          <w:rFonts w:ascii="Arial" w:hAnsi="Arial" w:cs="Arial"/>
        </w:rPr>
        <w:t xml:space="preserve">dth and thickness </w:t>
      </w:r>
      <w:r w:rsidRPr="00CC7E99">
        <w:rPr>
          <w:rFonts w:ascii="Arial" w:hAnsi="Arial" w:cs="Arial"/>
        </w:rPr>
        <w:t>o</w:t>
      </w:r>
      <w:r w:rsidR="008F739C" w:rsidRPr="00CC7E99">
        <w:rPr>
          <w:rFonts w:ascii="Arial" w:hAnsi="Arial" w:cs="Arial"/>
        </w:rPr>
        <w:t xml:space="preserve">f tamarind </w:t>
      </w:r>
      <w:r w:rsidR="00D707AB">
        <w:rPr>
          <w:rFonts w:ascii="Arial" w:hAnsi="Arial" w:cs="Arial"/>
        </w:rPr>
        <w:t>pulp were</w:t>
      </w:r>
      <w:r w:rsidR="008F739C" w:rsidRPr="00CC7E99">
        <w:rPr>
          <w:rFonts w:ascii="Arial" w:hAnsi="Arial" w:cs="Arial"/>
        </w:rPr>
        <w:t xml:space="preserve"> measured</w:t>
      </w:r>
      <w:r w:rsidRPr="00CC7E99">
        <w:rPr>
          <w:rFonts w:ascii="Arial" w:hAnsi="Arial" w:cs="Arial"/>
        </w:rPr>
        <w:t>. The volume of the tamarind pulp was calculated by using the formula:</w:t>
      </w:r>
    </w:p>
    <w:p w14:paraId="6AF15667" w14:textId="77777777" w:rsidR="00A40391" w:rsidRPr="00CC7E99" w:rsidRDefault="00A40391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78C8BC1" w14:textId="77777777" w:rsidR="00A40391" w:rsidRPr="00CC7E99" w:rsidRDefault="00A40391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CC7E99">
        <w:rPr>
          <w:rFonts w:ascii="Arial" w:hAnsi="Arial" w:cs="Arial"/>
          <w:i/>
        </w:rPr>
        <w:t>Volume = L x W x T</w:t>
      </w:r>
    </w:p>
    <w:p w14:paraId="75DA38F6" w14:textId="77777777" w:rsidR="00CF5542" w:rsidRDefault="00CF5542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FC82B01" w14:textId="77777777" w:rsidR="000549B0" w:rsidRPr="00CC7E99" w:rsidRDefault="000549B0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D26A618" w14:textId="77777777" w:rsidR="00A40391" w:rsidRPr="00CC7E99" w:rsidRDefault="001C34DF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hAnsi="Arial" w:cs="Arial"/>
          <w:b/>
        </w:rPr>
        <w:t xml:space="preserve">2.3 </w:t>
      </w:r>
      <w:r w:rsidR="00A40391" w:rsidRPr="00CC7E99">
        <w:rPr>
          <w:rFonts w:ascii="Arial" w:hAnsi="Arial" w:cs="Arial"/>
          <w:b/>
        </w:rPr>
        <w:t>Tamarind pulp mass</w:t>
      </w:r>
    </w:p>
    <w:p w14:paraId="5EBED3AA" w14:textId="77777777" w:rsidR="00814BA4" w:rsidRDefault="00A40391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 xml:space="preserve">The mass of tamarind pulp was measured by the electric balance having least count </w:t>
      </w:r>
      <w:r w:rsidR="008F739C" w:rsidRPr="00CC7E99">
        <w:rPr>
          <w:rFonts w:ascii="Arial" w:hAnsi="Arial" w:cs="Arial"/>
        </w:rPr>
        <w:t xml:space="preserve">up to </w:t>
      </w:r>
    </w:p>
    <w:p w14:paraId="59CAFEA4" w14:textId="77777777" w:rsidR="00A40391" w:rsidRPr="00CC7E99" w:rsidRDefault="008F739C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>0.01 g.</w:t>
      </w:r>
    </w:p>
    <w:p w14:paraId="5B97CA45" w14:textId="77777777" w:rsidR="001C34DF" w:rsidRPr="00CC7E99" w:rsidRDefault="001C34DF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9379A19" w14:textId="77777777" w:rsidR="00DE51C2" w:rsidRPr="00CC7E99" w:rsidRDefault="00A7785B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hAnsi="Arial" w:cs="Arial"/>
          <w:b/>
        </w:rPr>
        <w:lastRenderedPageBreak/>
        <w:t>2.4</w:t>
      </w:r>
      <w:r w:rsidR="001C34DF" w:rsidRPr="00CC7E99">
        <w:rPr>
          <w:rFonts w:ascii="Arial" w:hAnsi="Arial" w:cs="Arial"/>
          <w:b/>
        </w:rPr>
        <w:t xml:space="preserve"> </w:t>
      </w:r>
      <w:r w:rsidR="008F739C" w:rsidRPr="00CC7E99">
        <w:rPr>
          <w:rFonts w:ascii="Arial" w:hAnsi="Arial" w:cs="Arial"/>
          <w:b/>
        </w:rPr>
        <w:t>D</w:t>
      </w:r>
      <w:r w:rsidR="00DE51C2" w:rsidRPr="00CC7E99">
        <w:rPr>
          <w:rFonts w:ascii="Arial" w:hAnsi="Arial" w:cs="Arial"/>
          <w:b/>
        </w:rPr>
        <w:t>ensity of tamarind pulp</w:t>
      </w:r>
    </w:p>
    <w:p w14:paraId="151F938A" w14:textId="77777777" w:rsidR="00DE51C2" w:rsidRPr="00CC7E99" w:rsidRDefault="00DE51C2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76BE288" w14:textId="6A73D18C" w:rsidR="008F739C" w:rsidRPr="00CC7E99" w:rsidRDefault="008F739C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>The density</w:t>
      </w:r>
      <w:r w:rsidR="00663DD3">
        <w:rPr>
          <w:rFonts w:ascii="Arial" w:hAnsi="Arial" w:cs="Arial"/>
        </w:rPr>
        <w:t xml:space="preserve"> (D)</w:t>
      </w:r>
      <w:r w:rsidRPr="00CC7E99">
        <w:rPr>
          <w:rFonts w:ascii="Arial" w:hAnsi="Arial" w:cs="Arial"/>
        </w:rPr>
        <w:t xml:space="preserve"> (g/</w:t>
      </w:r>
      <w:proofErr w:type="gramStart"/>
      <w:r w:rsidRPr="00CC7E99">
        <w:rPr>
          <w:rFonts w:ascii="Arial" w:hAnsi="Arial" w:cs="Arial"/>
        </w:rPr>
        <w:t>cm</w:t>
      </w:r>
      <w:r w:rsidRPr="00CC7E99">
        <w:rPr>
          <w:rFonts w:ascii="Arial" w:hAnsi="Arial" w:cs="Arial"/>
          <w:vertAlign w:val="superscript"/>
        </w:rPr>
        <w:t xml:space="preserve">3 </w:t>
      </w:r>
      <w:r w:rsidRPr="00CC7E99">
        <w:rPr>
          <w:rFonts w:ascii="Arial" w:hAnsi="Arial" w:cs="Arial"/>
        </w:rPr>
        <w:t>)</w:t>
      </w:r>
      <w:proofErr w:type="gramEnd"/>
      <w:r w:rsidRPr="00CC7E99">
        <w:rPr>
          <w:rFonts w:ascii="Arial" w:hAnsi="Arial" w:cs="Arial"/>
        </w:rPr>
        <w:t xml:space="preserve"> of the tamarind pulp was calculated by using the formula: </w:t>
      </w:r>
      <m:oMath>
        <m:r>
          <m:rPr>
            <m:sty m:val="p"/>
          </m:rPr>
          <w:rPr>
            <w:rFonts w:ascii="Cambria Math" w:hAnsi="Cambria Math" w:cs="Arial"/>
          </w:rPr>
          <m:t>D</m:t>
        </m:r>
        <m:r>
          <w:rPr>
            <w:rFonts w:ascii="Cambria Math" w:eastAsia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>M/V</m:t>
        </m:r>
      </m:oMath>
    </w:p>
    <w:p w14:paraId="00DE6D9A" w14:textId="77777777" w:rsidR="008F739C" w:rsidRPr="00CC7E99" w:rsidRDefault="008F739C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01F5986" w14:textId="0062F0E7" w:rsidR="00DE51C2" w:rsidRPr="00CC7E99" w:rsidRDefault="008F739C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>Where, V indicates volume (</w:t>
      </w:r>
      <w:proofErr w:type="gramStart"/>
      <w:r w:rsidRPr="00CC7E99">
        <w:rPr>
          <w:rFonts w:ascii="Arial" w:hAnsi="Arial" w:cs="Arial"/>
        </w:rPr>
        <w:t>cm</w:t>
      </w:r>
      <w:r w:rsidRPr="00CC7E99">
        <w:rPr>
          <w:rFonts w:ascii="Arial" w:hAnsi="Arial" w:cs="Arial"/>
          <w:vertAlign w:val="superscript"/>
        </w:rPr>
        <w:t>3</w:t>
      </w:r>
      <w:r w:rsidRPr="00CC7E99">
        <w:rPr>
          <w:rFonts w:ascii="Arial" w:hAnsi="Arial" w:cs="Arial"/>
        </w:rPr>
        <w:t xml:space="preserve"> )</w:t>
      </w:r>
      <w:proofErr w:type="gramEnd"/>
      <w:r w:rsidR="00663DD3">
        <w:rPr>
          <w:rFonts w:ascii="Arial" w:hAnsi="Arial" w:cs="Arial"/>
        </w:rPr>
        <w:t xml:space="preserve"> and M indicate mass</w:t>
      </w:r>
      <w:r w:rsidRPr="00CC7E99">
        <w:rPr>
          <w:rFonts w:ascii="Arial" w:hAnsi="Arial" w:cs="Arial"/>
        </w:rPr>
        <w:t xml:space="preserve"> of tamarind pulps</w:t>
      </w:r>
      <w:r w:rsidR="00663DD3">
        <w:rPr>
          <w:rFonts w:ascii="Arial" w:hAnsi="Arial" w:cs="Arial"/>
        </w:rPr>
        <w:t>.</w:t>
      </w:r>
    </w:p>
    <w:p w14:paraId="7DBA6CCD" w14:textId="77777777" w:rsidR="008F739C" w:rsidRPr="00CC7E99" w:rsidRDefault="008F739C" w:rsidP="00AA599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3ECFB44" w14:textId="77777777" w:rsidR="00AA5995" w:rsidRPr="00CC7E99" w:rsidRDefault="00A7785B" w:rsidP="00AA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  <w:r w:rsidRPr="00CC7E99">
        <w:rPr>
          <w:rFonts w:ascii="Arial" w:hAnsi="Arial" w:cs="Arial"/>
          <w:b/>
        </w:rPr>
        <w:t>2.5</w:t>
      </w:r>
      <w:r w:rsidR="001C34DF" w:rsidRPr="00CC7E99">
        <w:rPr>
          <w:rFonts w:ascii="Arial" w:hAnsi="Arial" w:cs="Arial"/>
          <w:b/>
        </w:rPr>
        <w:t xml:space="preserve"> </w:t>
      </w:r>
      <w:r w:rsidR="00AA5995" w:rsidRPr="00CC7E99">
        <w:rPr>
          <w:rFonts w:ascii="Arial" w:hAnsi="Arial" w:cs="Arial"/>
          <w:b/>
        </w:rPr>
        <w:t>Total Soluble Solids (</w:t>
      </w:r>
      <w:r w:rsidR="00174DB5" w:rsidRPr="00CC7E99">
        <w:rPr>
          <w:rFonts w:ascii="Arial" w:eastAsia="Times New Roman" w:hAnsi="Arial" w:cs="Arial"/>
          <w:b/>
          <w:color w:val="222222"/>
        </w:rPr>
        <w:t>TSS) pH, Titratable Acidity</w:t>
      </w:r>
    </w:p>
    <w:p w14:paraId="65705736" w14:textId="77777777" w:rsidR="008579A2" w:rsidRPr="00CC7E99" w:rsidRDefault="008579A2" w:rsidP="00AA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</w:p>
    <w:p w14:paraId="21CEA808" w14:textId="77777777" w:rsidR="00AA5995" w:rsidRPr="00CC7E99" w:rsidRDefault="00AA5995" w:rsidP="00AA5995">
      <w:pPr>
        <w:spacing w:line="240" w:lineRule="auto"/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 xml:space="preserve">Total Soluble Solids (TSS) was measured by one drop of fruit juice placed on the </w:t>
      </w:r>
      <w:proofErr w:type="spellStart"/>
      <w:r w:rsidR="0026002D">
        <w:rPr>
          <w:rFonts w:ascii="Arial" w:hAnsi="Arial" w:cs="Arial"/>
        </w:rPr>
        <w:t>refractometer</w:t>
      </w:r>
      <w:proofErr w:type="spellEnd"/>
      <w:r w:rsidR="0026002D">
        <w:rPr>
          <w:rFonts w:ascii="Arial" w:hAnsi="Arial" w:cs="Arial"/>
        </w:rPr>
        <w:t xml:space="preserve"> (ATAGO, ATC – 1E made in Japan). </w:t>
      </w:r>
      <w:proofErr w:type="gramStart"/>
      <w:r w:rsidR="00EB0204" w:rsidRPr="00CC7E99">
        <w:rPr>
          <w:rFonts w:ascii="Arial" w:hAnsi="Arial" w:cs="Arial"/>
        </w:rPr>
        <w:t>pH</w:t>
      </w:r>
      <w:proofErr w:type="gramEnd"/>
      <w:r w:rsidR="00EB0204" w:rsidRPr="00CC7E99">
        <w:rPr>
          <w:rFonts w:ascii="Arial" w:hAnsi="Arial" w:cs="Arial"/>
        </w:rPr>
        <w:t xml:space="preserve"> was measured by using pH meter</w:t>
      </w:r>
      <w:r w:rsidR="0026002D">
        <w:rPr>
          <w:rFonts w:ascii="Arial" w:hAnsi="Arial" w:cs="Arial"/>
        </w:rPr>
        <w:t xml:space="preserve"> (</w:t>
      </w:r>
      <w:r w:rsidR="00ED4644">
        <w:rPr>
          <w:rFonts w:ascii="Arial" w:hAnsi="Arial" w:cs="Arial"/>
        </w:rPr>
        <w:t>PHS–3BW)</w:t>
      </w:r>
      <w:r w:rsidR="00EB0204" w:rsidRPr="00CC7E99">
        <w:rPr>
          <w:rFonts w:ascii="Arial" w:hAnsi="Arial" w:cs="Arial"/>
        </w:rPr>
        <w:t>.</w:t>
      </w:r>
      <w:r w:rsidRPr="00CC7E99">
        <w:rPr>
          <w:rFonts w:ascii="Arial" w:hAnsi="Arial" w:cs="Arial"/>
        </w:rPr>
        <w:t xml:space="preserve"> T</w:t>
      </w:r>
      <w:r w:rsidRPr="00CC7E99">
        <w:rPr>
          <w:rFonts w:ascii="Arial" w:eastAsia="+mn-ea" w:hAnsi="Arial" w:cs="Arial"/>
          <w:kern w:val="24"/>
        </w:rPr>
        <w:t xml:space="preserve">itratable acidity was measured by titration. </w:t>
      </w:r>
      <w:r w:rsidR="00174DB5" w:rsidRPr="00CC7E99">
        <w:rPr>
          <w:rFonts w:ascii="Arial" w:hAnsi="Arial" w:cs="Arial"/>
        </w:rPr>
        <w:t xml:space="preserve">6g fruit pulp was measured </w:t>
      </w:r>
      <w:r w:rsidR="00174DB5" w:rsidRPr="00CC7E99">
        <w:rPr>
          <w:rFonts w:ascii="Arial" w:eastAsia="Times New Roman" w:hAnsi="Arial" w:cs="Arial"/>
          <w:color w:val="222222"/>
        </w:rPr>
        <w:t>and</w:t>
      </w:r>
      <w:r w:rsidR="00812579" w:rsidRPr="00CC7E99">
        <w:rPr>
          <w:rFonts w:ascii="Arial" w:hAnsi="Arial" w:cs="Arial"/>
        </w:rPr>
        <w:t xml:space="preserve"> dissolved in 50ml of </w:t>
      </w:r>
      <w:r w:rsidR="007F4992">
        <w:rPr>
          <w:rFonts w:ascii="Arial" w:hAnsi="Arial" w:cs="Arial"/>
        </w:rPr>
        <w:t xml:space="preserve">water and titrated with 0.1M </w:t>
      </w:r>
      <w:proofErr w:type="spellStart"/>
      <w:r w:rsidR="007F4992">
        <w:rPr>
          <w:rFonts w:ascii="Arial" w:hAnsi="Arial" w:cs="Arial"/>
        </w:rPr>
        <w:t>NaO</w:t>
      </w:r>
      <w:r w:rsidR="00812579" w:rsidRPr="00CC7E99">
        <w:rPr>
          <w:rFonts w:ascii="Arial" w:hAnsi="Arial" w:cs="Arial"/>
        </w:rPr>
        <w:t>H</w:t>
      </w:r>
      <w:proofErr w:type="spellEnd"/>
      <w:r w:rsidR="00812579" w:rsidRPr="00CC7E99">
        <w:rPr>
          <w:rFonts w:ascii="Arial" w:hAnsi="Arial" w:cs="Arial"/>
        </w:rPr>
        <w:t>.</w:t>
      </w:r>
    </w:p>
    <w:p w14:paraId="10110696" w14:textId="77777777" w:rsidR="008579A2" w:rsidRPr="00CC7E99" w:rsidRDefault="00174DB5" w:rsidP="00AA5995">
      <w:pPr>
        <w:spacing w:line="240" w:lineRule="auto"/>
        <w:jc w:val="both"/>
        <w:rPr>
          <w:rFonts w:ascii="Arial" w:hAnsi="Arial" w:cs="Arial"/>
          <w:u w:val="single"/>
        </w:rPr>
      </w:pPr>
      <w:r w:rsidRPr="00CC7E99">
        <w:rPr>
          <w:rFonts w:ascii="Arial" w:hAnsi="Arial" w:cs="Arial"/>
        </w:rPr>
        <w:t xml:space="preserve">% acid = </w:t>
      </w:r>
      <w:r w:rsidRPr="00CC7E99">
        <w:rPr>
          <w:rFonts w:ascii="Arial" w:hAnsi="Arial" w:cs="Arial"/>
          <w:u w:val="single"/>
        </w:rPr>
        <w:t xml:space="preserve">[Volume of </w:t>
      </w:r>
      <w:proofErr w:type="spellStart"/>
      <w:r w:rsidRPr="00CC7E99">
        <w:rPr>
          <w:rFonts w:ascii="Arial" w:hAnsi="Arial" w:cs="Arial"/>
          <w:u w:val="single"/>
        </w:rPr>
        <w:t>NaOH</w:t>
      </w:r>
      <w:proofErr w:type="spellEnd"/>
      <w:r w:rsidRPr="00CC7E99">
        <w:rPr>
          <w:rFonts w:ascii="Arial" w:hAnsi="Arial" w:cs="Arial"/>
          <w:u w:val="single"/>
        </w:rPr>
        <w:t xml:space="preserve"> used] x [0.1 N </w:t>
      </w:r>
      <w:proofErr w:type="spellStart"/>
      <w:r w:rsidRPr="00CC7E99">
        <w:rPr>
          <w:rFonts w:ascii="Arial" w:hAnsi="Arial" w:cs="Arial"/>
          <w:u w:val="single"/>
        </w:rPr>
        <w:t>NaOH</w:t>
      </w:r>
      <w:proofErr w:type="spellEnd"/>
      <w:r w:rsidRPr="00CC7E99">
        <w:rPr>
          <w:rFonts w:ascii="Arial" w:hAnsi="Arial" w:cs="Arial"/>
          <w:u w:val="single"/>
        </w:rPr>
        <w:t>] x [</w:t>
      </w:r>
      <w:proofErr w:type="spellStart"/>
      <w:r w:rsidRPr="00CC7E99">
        <w:rPr>
          <w:rFonts w:ascii="Arial" w:hAnsi="Arial" w:cs="Arial"/>
          <w:u w:val="single"/>
        </w:rPr>
        <w:t>milliequivalent</w:t>
      </w:r>
      <w:proofErr w:type="spellEnd"/>
      <w:r w:rsidRPr="00CC7E99">
        <w:rPr>
          <w:rFonts w:ascii="Arial" w:hAnsi="Arial" w:cs="Arial"/>
          <w:u w:val="single"/>
        </w:rPr>
        <w:t xml:space="preserve"> factor] x [100]</w:t>
      </w:r>
    </w:p>
    <w:p w14:paraId="78366D7F" w14:textId="77777777" w:rsidR="00174DB5" w:rsidRPr="00CC7E99" w:rsidRDefault="000357BE" w:rsidP="008579A2">
      <w:pPr>
        <w:spacing w:line="24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174DB5" w:rsidRPr="00CC7E99">
        <w:rPr>
          <w:rFonts w:ascii="Arial" w:hAnsi="Arial" w:cs="Arial"/>
        </w:rPr>
        <w:t>ample</w:t>
      </w:r>
      <w:r>
        <w:rPr>
          <w:rFonts w:ascii="Arial" w:hAnsi="Arial" w:cs="Arial"/>
        </w:rPr>
        <w:t xml:space="preserve"> weight</w:t>
      </w:r>
    </w:p>
    <w:p w14:paraId="5B13AC81" w14:textId="77777777" w:rsidR="00AA5995" w:rsidRPr="00CC7E99" w:rsidRDefault="00A7785B" w:rsidP="00AA5995">
      <w:pPr>
        <w:spacing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hAnsi="Arial" w:cs="Arial"/>
          <w:b/>
        </w:rPr>
        <w:t>2.6</w:t>
      </w:r>
      <w:r w:rsidR="001C34DF" w:rsidRPr="00CC7E99">
        <w:rPr>
          <w:rFonts w:ascii="Arial" w:hAnsi="Arial" w:cs="Arial"/>
          <w:b/>
        </w:rPr>
        <w:t xml:space="preserve"> </w:t>
      </w:r>
      <w:r w:rsidR="008579A2" w:rsidRPr="00CC7E99">
        <w:rPr>
          <w:rFonts w:ascii="Arial" w:hAnsi="Arial" w:cs="Arial"/>
          <w:b/>
        </w:rPr>
        <w:t>Moisture and Ash</w:t>
      </w:r>
      <w:r w:rsidR="00AA5995" w:rsidRPr="00CC7E99">
        <w:rPr>
          <w:rFonts w:ascii="Arial" w:hAnsi="Arial" w:cs="Arial"/>
          <w:b/>
        </w:rPr>
        <w:t xml:space="preserve"> contents</w:t>
      </w:r>
    </w:p>
    <w:p w14:paraId="1CCDA503" w14:textId="77777777" w:rsidR="006A1909" w:rsidRPr="00CC7E99" w:rsidRDefault="006A1909" w:rsidP="00AA5995">
      <w:pPr>
        <w:spacing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hAnsi="Arial" w:cs="Arial"/>
        </w:rPr>
        <w:t>M</w:t>
      </w:r>
      <w:r w:rsidR="008579A2" w:rsidRPr="00CC7E99">
        <w:rPr>
          <w:rFonts w:ascii="Arial" w:hAnsi="Arial" w:cs="Arial"/>
        </w:rPr>
        <w:t>oisture content</w:t>
      </w:r>
      <w:r w:rsidRPr="00CC7E99">
        <w:rPr>
          <w:rFonts w:ascii="Arial" w:hAnsi="Arial" w:cs="Arial"/>
        </w:rPr>
        <w:t xml:space="preserve"> was determi</w:t>
      </w:r>
      <w:r w:rsidR="008579A2" w:rsidRPr="00CC7E99">
        <w:rPr>
          <w:rFonts w:ascii="Arial" w:hAnsi="Arial" w:cs="Arial"/>
        </w:rPr>
        <w:t>ned using hot air oven</w:t>
      </w:r>
      <w:r w:rsidR="0026002D">
        <w:rPr>
          <w:rFonts w:ascii="Arial" w:hAnsi="Arial" w:cs="Arial"/>
        </w:rPr>
        <w:t xml:space="preserve"> (OV9 SCF, Serial No 98K074)</w:t>
      </w:r>
      <w:r w:rsidR="008579A2" w:rsidRPr="00CC7E99">
        <w:rPr>
          <w:rFonts w:ascii="Arial" w:hAnsi="Arial" w:cs="Arial"/>
        </w:rPr>
        <w:t xml:space="preserve"> method. </w:t>
      </w:r>
      <w:r w:rsidRPr="00CC7E99">
        <w:rPr>
          <w:rFonts w:ascii="Arial" w:hAnsi="Arial" w:cs="Arial"/>
        </w:rPr>
        <w:t>5 g of three samples were ke</w:t>
      </w:r>
      <w:r w:rsidR="008579A2" w:rsidRPr="00CC7E99">
        <w:rPr>
          <w:rFonts w:ascii="Arial" w:hAnsi="Arial" w:cs="Arial"/>
        </w:rPr>
        <w:t>pt in an oven for 3 days at 105º</w:t>
      </w:r>
      <w:r w:rsidRPr="00CC7E99">
        <w:rPr>
          <w:rFonts w:ascii="Arial" w:hAnsi="Arial" w:cs="Arial"/>
        </w:rPr>
        <w:t>C. Weight loss on drying to a final constant weight was recorded as moisture content by</w:t>
      </w:r>
      <w:r w:rsidR="003F0025">
        <w:rPr>
          <w:rFonts w:ascii="Arial" w:hAnsi="Arial" w:cs="Arial"/>
        </w:rPr>
        <w:t xml:space="preserve"> AOAC (1984) recommended method.</w:t>
      </w:r>
    </w:p>
    <w:p w14:paraId="184016E5" w14:textId="77777777" w:rsidR="00AA5995" w:rsidRPr="00CC7E99" w:rsidRDefault="00AA5995" w:rsidP="00AA5995">
      <w:pPr>
        <w:spacing w:line="240" w:lineRule="auto"/>
        <w:jc w:val="both"/>
        <w:rPr>
          <w:rFonts w:ascii="Arial" w:hAnsi="Arial" w:cs="Arial"/>
          <w:b/>
        </w:rPr>
      </w:pPr>
      <w:r w:rsidRPr="00CC7E99">
        <w:rPr>
          <w:rFonts w:ascii="Arial" w:eastAsia="Times New Roman" w:hAnsi="Arial" w:cs="Arial"/>
          <w:color w:val="222222"/>
        </w:rPr>
        <w:t>Dry weight sample obtained from oven</w:t>
      </w:r>
      <w:r w:rsidRPr="00CC7E99">
        <w:rPr>
          <w:rFonts w:ascii="Arial" w:eastAsia="Times New Roman" w:hAnsi="Arial" w:cs="Arial"/>
          <w:b/>
          <w:color w:val="222222"/>
        </w:rPr>
        <w:t xml:space="preserve"> </w:t>
      </w:r>
      <w:r w:rsidRPr="00CC7E99">
        <w:rPr>
          <w:rFonts w:ascii="Arial" w:eastAsia="Times New Roman" w:hAnsi="Arial" w:cs="Arial"/>
          <w:color w:val="222222"/>
        </w:rPr>
        <w:t>was kept in furnace</w:t>
      </w:r>
      <w:r w:rsidR="00ED4644">
        <w:rPr>
          <w:rFonts w:ascii="Arial" w:eastAsia="Times New Roman" w:hAnsi="Arial" w:cs="Arial"/>
          <w:color w:val="222222"/>
        </w:rPr>
        <w:t xml:space="preserve"> (HD-230, OBERSAL)</w:t>
      </w:r>
      <w:r w:rsidRPr="00CC7E99">
        <w:rPr>
          <w:rFonts w:ascii="Arial" w:eastAsia="Times New Roman" w:hAnsi="Arial" w:cs="Arial"/>
          <w:color w:val="222222"/>
        </w:rPr>
        <w:t xml:space="preserve"> at 560°C for 6 hours. Final weight was measured to determine ash content (AOAC</w:t>
      </w:r>
      <w:r w:rsidR="008579A2" w:rsidRPr="00CC7E99">
        <w:rPr>
          <w:rFonts w:ascii="Arial" w:eastAsia="Times New Roman" w:hAnsi="Arial" w:cs="Arial"/>
          <w:color w:val="222222"/>
        </w:rPr>
        <w:t>, 1990</w:t>
      </w:r>
      <w:r w:rsidRPr="00CC7E99">
        <w:rPr>
          <w:rFonts w:ascii="Arial" w:eastAsia="Times New Roman" w:hAnsi="Arial" w:cs="Arial"/>
          <w:color w:val="222222"/>
        </w:rPr>
        <w:t xml:space="preserve">). </w:t>
      </w:r>
    </w:p>
    <w:p w14:paraId="6DBB0882" w14:textId="77777777" w:rsidR="00AA5995" w:rsidRPr="00CC7E99" w:rsidRDefault="00A7785B" w:rsidP="00AA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CC7E99">
        <w:rPr>
          <w:rFonts w:ascii="Arial" w:eastAsia="Times New Roman" w:hAnsi="Arial" w:cs="Arial"/>
          <w:b/>
          <w:color w:val="222222"/>
        </w:rPr>
        <w:t>2.7</w:t>
      </w:r>
      <w:r w:rsidR="001C34DF" w:rsidRPr="00CC7E99">
        <w:rPr>
          <w:rFonts w:ascii="Arial" w:eastAsia="Times New Roman" w:hAnsi="Arial" w:cs="Arial"/>
          <w:b/>
          <w:color w:val="222222"/>
        </w:rPr>
        <w:t xml:space="preserve"> </w:t>
      </w:r>
      <w:r w:rsidR="00AA5995" w:rsidRPr="00CC7E99">
        <w:rPr>
          <w:rFonts w:ascii="Arial" w:eastAsia="Times New Roman" w:hAnsi="Arial" w:cs="Arial"/>
          <w:b/>
          <w:color w:val="222222"/>
        </w:rPr>
        <w:t>Wax content</w:t>
      </w:r>
    </w:p>
    <w:p w14:paraId="3B4261B5" w14:textId="6AA3D252" w:rsidR="00AA5995" w:rsidRPr="00CC7E99" w:rsidRDefault="00AA5995" w:rsidP="00AA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CC7E99">
        <w:rPr>
          <w:rFonts w:ascii="Arial" w:eastAsia="Times New Roman" w:hAnsi="Arial" w:cs="Arial"/>
          <w:color w:val="222222"/>
        </w:rPr>
        <w:t xml:space="preserve"> 5g</w:t>
      </w:r>
      <w:r w:rsidR="00663DD3">
        <w:rPr>
          <w:rFonts w:ascii="Arial" w:eastAsia="Times New Roman" w:hAnsi="Arial" w:cs="Arial"/>
          <w:color w:val="222222"/>
        </w:rPr>
        <w:t xml:space="preserve"> each</w:t>
      </w:r>
      <w:r w:rsidR="008579A2" w:rsidRPr="00CC7E99">
        <w:rPr>
          <w:rFonts w:ascii="Arial" w:eastAsia="Times New Roman" w:hAnsi="Arial" w:cs="Arial"/>
          <w:color w:val="222222"/>
        </w:rPr>
        <w:t xml:space="preserve"> of</w:t>
      </w:r>
      <w:r w:rsidR="00663DD3">
        <w:rPr>
          <w:rFonts w:ascii="Arial" w:eastAsia="Times New Roman" w:hAnsi="Arial" w:cs="Arial"/>
          <w:color w:val="222222"/>
        </w:rPr>
        <w:t xml:space="preserve"> separate samples were </w:t>
      </w:r>
      <w:r w:rsidRPr="00CC7E99">
        <w:rPr>
          <w:rFonts w:ascii="Arial" w:eastAsia="Times New Roman" w:hAnsi="Arial" w:cs="Arial"/>
          <w:color w:val="222222"/>
        </w:rPr>
        <w:t>dissolved in 10ml of ethanol. It was </w:t>
      </w:r>
      <w:proofErr w:type="spellStart"/>
      <w:r w:rsidRPr="00CC7E99">
        <w:rPr>
          <w:rFonts w:ascii="Arial" w:eastAsia="Times New Roman" w:hAnsi="Arial" w:cs="Arial"/>
          <w:color w:val="222222"/>
        </w:rPr>
        <w:t>shaked</w:t>
      </w:r>
      <w:proofErr w:type="spellEnd"/>
      <w:r w:rsidRPr="00CC7E99">
        <w:rPr>
          <w:rFonts w:ascii="Arial" w:eastAsia="Times New Roman" w:hAnsi="Arial" w:cs="Arial"/>
          <w:color w:val="222222"/>
        </w:rPr>
        <w:t> for 1 hour. Then it was placed in fume hood for evaporation. Final weight was weighed after 24 hours to</w:t>
      </w:r>
      <w:r w:rsidR="00663DD3">
        <w:rPr>
          <w:rFonts w:ascii="Arial" w:eastAsia="Times New Roman" w:hAnsi="Arial" w:cs="Arial"/>
          <w:color w:val="222222"/>
        </w:rPr>
        <w:t xml:space="preserve"> determine wax content.</w:t>
      </w:r>
    </w:p>
    <w:p w14:paraId="7CAB279B" w14:textId="77777777" w:rsidR="00AA5995" w:rsidRDefault="00AA5995">
      <w:pPr>
        <w:rPr>
          <w:rFonts w:ascii="Arial" w:hAnsi="Arial" w:cs="Arial"/>
          <w:b/>
          <w:sz w:val="24"/>
          <w:szCs w:val="24"/>
        </w:rPr>
      </w:pPr>
    </w:p>
    <w:p w14:paraId="31F232A1" w14:textId="4519E5D5" w:rsidR="00A6358F" w:rsidRDefault="00A6358F" w:rsidP="00A6358F">
      <w:pPr>
        <w:rPr>
          <w:rFonts w:ascii="Arial" w:hAnsi="Arial" w:cs="Arial"/>
          <w:i/>
          <w:sz w:val="24"/>
          <w:szCs w:val="24"/>
        </w:rPr>
      </w:pPr>
    </w:p>
    <w:p w14:paraId="2BF5E83D" w14:textId="0A753816" w:rsidR="008579A2" w:rsidRDefault="00512FDF" w:rsidP="00A6358F">
      <w:pPr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3 </w:t>
      </w:r>
      <w:r w:rsidR="008579A2" w:rsidRPr="00CC7E99">
        <w:rPr>
          <w:rFonts w:ascii="Arial" w:hAnsi="Arial" w:cs="Arial"/>
          <w:b/>
          <w:bCs/>
          <w:caps/>
          <w:color w:val="000000"/>
        </w:rPr>
        <w:t>Results and Discussion</w:t>
      </w:r>
    </w:p>
    <w:p w14:paraId="59CEB776" w14:textId="22399513" w:rsidR="001E144F" w:rsidRPr="00CC7E99" w:rsidRDefault="001E144F" w:rsidP="001E144F">
      <w:pPr>
        <w:pStyle w:val="ListParagraph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olor w:val="000000"/>
        </w:rPr>
        <w:t>Physical properties of home garden fruits</w:t>
      </w:r>
    </w:p>
    <w:p w14:paraId="13DB23C3" w14:textId="14C1BC0E" w:rsidR="001C34DF" w:rsidRPr="00512FDF" w:rsidRDefault="001C34DF" w:rsidP="00512FDF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color w:val="000000"/>
        </w:rPr>
      </w:pPr>
      <w:r w:rsidRPr="00512FDF">
        <w:rPr>
          <w:rFonts w:ascii="Arial" w:hAnsi="Arial" w:cs="Arial"/>
          <w:b/>
          <w:bCs/>
          <w:color w:val="000000"/>
        </w:rPr>
        <w:t>Average length,</w:t>
      </w:r>
      <w:r w:rsidR="00B94EF9" w:rsidRPr="00512FDF">
        <w:rPr>
          <w:rFonts w:ascii="Arial" w:hAnsi="Arial" w:cs="Arial"/>
          <w:b/>
          <w:bCs/>
          <w:color w:val="000000"/>
        </w:rPr>
        <w:t xml:space="preserve"> </w:t>
      </w:r>
      <w:r w:rsidRPr="00512FDF">
        <w:rPr>
          <w:rFonts w:ascii="Arial" w:hAnsi="Arial" w:cs="Arial"/>
          <w:b/>
          <w:bCs/>
          <w:color w:val="000000"/>
        </w:rPr>
        <w:t>width and thickness of fruit pulp</w:t>
      </w:r>
    </w:p>
    <w:p w14:paraId="58F79AC6" w14:textId="77777777" w:rsidR="00B94EF9" w:rsidRPr="00CC7E99" w:rsidRDefault="00B94EF9" w:rsidP="00B94EF9">
      <w:pPr>
        <w:pStyle w:val="Default"/>
        <w:ind w:left="720"/>
        <w:rPr>
          <w:rFonts w:ascii="Arial" w:hAnsi="Arial" w:cs="Arial"/>
          <w:i/>
          <w:sz w:val="20"/>
          <w:szCs w:val="20"/>
        </w:rPr>
      </w:pPr>
      <w:r w:rsidRPr="00CC7E99">
        <w:rPr>
          <w:rFonts w:ascii="Arial" w:hAnsi="Arial" w:cs="Arial"/>
          <w:i/>
          <w:sz w:val="20"/>
          <w:szCs w:val="20"/>
        </w:rPr>
        <w:t>Table 1. Physical property</w:t>
      </w:r>
      <w:r w:rsidR="000357BE">
        <w:rPr>
          <w:rFonts w:ascii="Arial" w:hAnsi="Arial" w:cs="Arial"/>
          <w:i/>
          <w:sz w:val="20"/>
          <w:szCs w:val="20"/>
        </w:rPr>
        <w:t xml:space="preserve"> of Tamarindus indica fruit </w:t>
      </w:r>
    </w:p>
    <w:p w14:paraId="2DF97AD8" w14:textId="77777777" w:rsidR="00B94EF9" w:rsidRPr="00CC7E99" w:rsidRDefault="00B94EF9" w:rsidP="00B94EF9">
      <w:pPr>
        <w:pStyle w:val="Default"/>
        <w:ind w:left="7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94EF9" w:rsidRPr="00CC7E99" w14:paraId="3471FAB5" w14:textId="77777777" w:rsidTr="00B4023F">
        <w:tc>
          <w:tcPr>
            <w:tcW w:w="1915" w:type="dxa"/>
          </w:tcPr>
          <w:p w14:paraId="56EA6CEF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Parameters</w:t>
            </w:r>
          </w:p>
        </w:tc>
        <w:tc>
          <w:tcPr>
            <w:tcW w:w="1915" w:type="dxa"/>
          </w:tcPr>
          <w:p w14:paraId="7A61FD10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Average</w:t>
            </w:r>
          </w:p>
        </w:tc>
        <w:tc>
          <w:tcPr>
            <w:tcW w:w="1915" w:type="dxa"/>
          </w:tcPr>
          <w:p w14:paraId="1C3652C4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Range</w:t>
            </w:r>
          </w:p>
        </w:tc>
        <w:tc>
          <w:tcPr>
            <w:tcW w:w="1915" w:type="dxa"/>
          </w:tcPr>
          <w:p w14:paraId="6B11D7BB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Standard deviation (</w:t>
            </w:r>
            <w:r w:rsidR="00B94EF9" w:rsidRPr="00110F6B">
              <w:rPr>
                <w:rFonts w:ascii="Arial" w:hAnsi="Arial" w:cs="Arial"/>
                <w:sz w:val="22"/>
                <w:szCs w:val="22"/>
              </w:rPr>
              <w:t>SD</w:t>
            </w:r>
            <w:r w:rsidRPr="00110F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6" w:type="dxa"/>
          </w:tcPr>
          <w:p w14:paraId="268E196C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Co – efficient of variation (</w:t>
            </w:r>
            <w:proofErr w:type="gramStart"/>
            <w:r w:rsidR="00B94EF9" w:rsidRPr="00110F6B">
              <w:rPr>
                <w:rFonts w:ascii="Arial" w:hAnsi="Arial" w:cs="Arial"/>
                <w:sz w:val="22"/>
                <w:szCs w:val="22"/>
              </w:rPr>
              <w:t>CV</w:t>
            </w:r>
            <w:r w:rsidR="00926F11" w:rsidRPr="00110F6B">
              <w:rPr>
                <w:rFonts w:ascii="Arial" w:hAnsi="Arial" w:cs="Arial"/>
                <w:sz w:val="22"/>
                <w:szCs w:val="22"/>
              </w:rPr>
              <w:t>%</w:t>
            </w:r>
            <w:proofErr w:type="gramEnd"/>
            <w:r w:rsidR="00926F11" w:rsidRPr="00110F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4EF9" w:rsidRPr="00CC7E99" w14:paraId="59041F32" w14:textId="77777777" w:rsidTr="00B4023F">
        <w:tc>
          <w:tcPr>
            <w:tcW w:w="1915" w:type="dxa"/>
          </w:tcPr>
          <w:p w14:paraId="13ABCD9E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Length (cm)</w:t>
            </w:r>
          </w:p>
        </w:tc>
        <w:tc>
          <w:tcPr>
            <w:tcW w:w="1915" w:type="dxa"/>
          </w:tcPr>
          <w:p w14:paraId="40FBF466" w14:textId="77777777" w:rsidR="00B94EF9" w:rsidRPr="00110F6B" w:rsidRDefault="00CD068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9.59</w:t>
            </w:r>
          </w:p>
        </w:tc>
        <w:tc>
          <w:tcPr>
            <w:tcW w:w="1915" w:type="dxa"/>
          </w:tcPr>
          <w:p w14:paraId="1CDBCA45" w14:textId="77777777" w:rsidR="00B94EF9" w:rsidRPr="00110F6B" w:rsidRDefault="00CD068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5.9</w:t>
            </w:r>
            <w:r w:rsidR="0059137D" w:rsidRPr="00110F6B">
              <w:rPr>
                <w:rFonts w:ascii="Arial" w:hAnsi="Arial" w:cs="Arial"/>
                <w:sz w:val="22"/>
                <w:szCs w:val="22"/>
              </w:rPr>
              <w:t xml:space="preserve"> -12.3</w:t>
            </w:r>
          </w:p>
        </w:tc>
        <w:tc>
          <w:tcPr>
            <w:tcW w:w="1915" w:type="dxa"/>
          </w:tcPr>
          <w:p w14:paraId="36EB6B0B" w14:textId="77777777" w:rsidR="00B94EF9" w:rsidRPr="00110F6B" w:rsidRDefault="0059137D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1.69</w:t>
            </w:r>
          </w:p>
        </w:tc>
        <w:tc>
          <w:tcPr>
            <w:tcW w:w="1916" w:type="dxa"/>
          </w:tcPr>
          <w:p w14:paraId="007664C2" w14:textId="77777777" w:rsidR="00B94EF9" w:rsidRPr="00110F6B" w:rsidRDefault="0059137D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B94EF9" w:rsidRPr="00CC7E99" w14:paraId="3BE11358" w14:textId="77777777" w:rsidTr="00B4023F">
        <w:tc>
          <w:tcPr>
            <w:tcW w:w="1915" w:type="dxa"/>
          </w:tcPr>
          <w:p w14:paraId="0E2DAE44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Width (cm)</w:t>
            </w:r>
          </w:p>
        </w:tc>
        <w:tc>
          <w:tcPr>
            <w:tcW w:w="1915" w:type="dxa"/>
          </w:tcPr>
          <w:p w14:paraId="09831144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2.01</w:t>
            </w:r>
          </w:p>
        </w:tc>
        <w:tc>
          <w:tcPr>
            <w:tcW w:w="1915" w:type="dxa"/>
          </w:tcPr>
          <w:p w14:paraId="043A17C7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1.7-2.4</w:t>
            </w:r>
          </w:p>
        </w:tc>
        <w:tc>
          <w:tcPr>
            <w:tcW w:w="1915" w:type="dxa"/>
          </w:tcPr>
          <w:p w14:paraId="43AED801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0.20</w:t>
            </w:r>
          </w:p>
        </w:tc>
        <w:tc>
          <w:tcPr>
            <w:tcW w:w="1916" w:type="dxa"/>
          </w:tcPr>
          <w:p w14:paraId="25A1665F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</w:tr>
      <w:tr w:rsidR="00B94EF9" w:rsidRPr="00CC7E99" w14:paraId="69B451F8" w14:textId="77777777" w:rsidTr="00B4023F">
        <w:tc>
          <w:tcPr>
            <w:tcW w:w="1915" w:type="dxa"/>
          </w:tcPr>
          <w:p w14:paraId="44AFDFB9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Thickness (cm)</w:t>
            </w:r>
          </w:p>
        </w:tc>
        <w:tc>
          <w:tcPr>
            <w:tcW w:w="1915" w:type="dxa"/>
          </w:tcPr>
          <w:p w14:paraId="2A26A45C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0.112</w:t>
            </w:r>
          </w:p>
        </w:tc>
        <w:tc>
          <w:tcPr>
            <w:tcW w:w="1915" w:type="dxa"/>
          </w:tcPr>
          <w:p w14:paraId="277C2355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0.092-0.132</w:t>
            </w:r>
          </w:p>
        </w:tc>
        <w:tc>
          <w:tcPr>
            <w:tcW w:w="1915" w:type="dxa"/>
          </w:tcPr>
          <w:p w14:paraId="60643969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916" w:type="dxa"/>
          </w:tcPr>
          <w:p w14:paraId="7FFB608F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11.24</w:t>
            </w:r>
          </w:p>
        </w:tc>
      </w:tr>
      <w:tr w:rsidR="00B94EF9" w:rsidRPr="00CC7E99" w14:paraId="306691A3" w14:textId="77777777" w:rsidTr="00B4023F">
        <w:tc>
          <w:tcPr>
            <w:tcW w:w="1915" w:type="dxa"/>
          </w:tcPr>
          <w:p w14:paraId="45B99965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Weight</w:t>
            </w:r>
            <w:r w:rsidR="00CC7E99" w:rsidRPr="00110F6B">
              <w:rPr>
                <w:rFonts w:ascii="Arial" w:hAnsi="Arial" w:cs="Arial"/>
                <w:sz w:val="22"/>
                <w:szCs w:val="22"/>
              </w:rPr>
              <w:t xml:space="preserve"> (g)</w:t>
            </w:r>
          </w:p>
        </w:tc>
        <w:tc>
          <w:tcPr>
            <w:tcW w:w="1915" w:type="dxa"/>
          </w:tcPr>
          <w:p w14:paraId="7C3E8CA8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6.63</w:t>
            </w:r>
          </w:p>
        </w:tc>
        <w:tc>
          <w:tcPr>
            <w:tcW w:w="1915" w:type="dxa"/>
          </w:tcPr>
          <w:p w14:paraId="06A7087D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6.56-7.02</w:t>
            </w:r>
          </w:p>
        </w:tc>
        <w:tc>
          <w:tcPr>
            <w:tcW w:w="1915" w:type="dxa"/>
          </w:tcPr>
          <w:p w14:paraId="50FD55D6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0.24</w:t>
            </w:r>
          </w:p>
        </w:tc>
        <w:tc>
          <w:tcPr>
            <w:tcW w:w="1916" w:type="dxa"/>
          </w:tcPr>
          <w:p w14:paraId="21D2D5F3" w14:textId="77777777" w:rsidR="00B94EF9" w:rsidRPr="00110F6B" w:rsidRDefault="00926F11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12.20</w:t>
            </w:r>
          </w:p>
        </w:tc>
      </w:tr>
      <w:tr w:rsidR="00B94EF9" w:rsidRPr="00CC7E99" w14:paraId="7B846003" w14:textId="77777777" w:rsidTr="00B4023F">
        <w:tc>
          <w:tcPr>
            <w:tcW w:w="1915" w:type="dxa"/>
          </w:tcPr>
          <w:p w14:paraId="69EDE331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Volume</w:t>
            </w:r>
            <w:r w:rsidR="00CC7E99" w:rsidRPr="00110F6B">
              <w:rPr>
                <w:rFonts w:ascii="Arial" w:hAnsi="Arial" w:cs="Arial"/>
                <w:sz w:val="22"/>
                <w:szCs w:val="22"/>
              </w:rPr>
              <w:t xml:space="preserve"> (cm</w:t>
            </w:r>
            <w:r w:rsidR="00CC7E99" w:rsidRPr="00110F6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C7E99" w:rsidRPr="00110F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6631CBDB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2.15</w:t>
            </w:r>
          </w:p>
        </w:tc>
        <w:tc>
          <w:tcPr>
            <w:tcW w:w="1915" w:type="dxa"/>
          </w:tcPr>
          <w:p w14:paraId="1F667078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2.21-2.34</w:t>
            </w:r>
          </w:p>
        </w:tc>
        <w:tc>
          <w:tcPr>
            <w:tcW w:w="1915" w:type="dxa"/>
          </w:tcPr>
          <w:p w14:paraId="37F57240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1916" w:type="dxa"/>
          </w:tcPr>
          <w:p w14:paraId="5E2CE61A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22.02</w:t>
            </w:r>
          </w:p>
        </w:tc>
      </w:tr>
      <w:tr w:rsidR="00B94EF9" w:rsidRPr="00CC7E99" w14:paraId="3FBD6ADC" w14:textId="77777777" w:rsidTr="00B4023F">
        <w:tc>
          <w:tcPr>
            <w:tcW w:w="1915" w:type="dxa"/>
          </w:tcPr>
          <w:p w14:paraId="20645ADD" w14:textId="77777777" w:rsidR="00B94EF9" w:rsidRPr="00110F6B" w:rsidRDefault="00B94EF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Density</w:t>
            </w:r>
            <w:r w:rsidR="00CE402A">
              <w:rPr>
                <w:rFonts w:ascii="Arial" w:hAnsi="Arial" w:cs="Arial"/>
                <w:sz w:val="22"/>
                <w:szCs w:val="22"/>
              </w:rPr>
              <w:t xml:space="preserve"> (g/cm</w:t>
            </w:r>
            <w:r w:rsidR="00CE402A" w:rsidRPr="00CE40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E40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44FE88DB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3.08</w:t>
            </w:r>
          </w:p>
        </w:tc>
        <w:tc>
          <w:tcPr>
            <w:tcW w:w="1915" w:type="dxa"/>
          </w:tcPr>
          <w:p w14:paraId="73D518B7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3.06-3.11</w:t>
            </w:r>
          </w:p>
        </w:tc>
        <w:tc>
          <w:tcPr>
            <w:tcW w:w="1915" w:type="dxa"/>
          </w:tcPr>
          <w:p w14:paraId="5122188B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1916" w:type="dxa"/>
          </w:tcPr>
          <w:p w14:paraId="24147446" w14:textId="77777777" w:rsidR="00B94EF9" w:rsidRPr="00110F6B" w:rsidRDefault="00CC7E99" w:rsidP="00B40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F6B">
              <w:rPr>
                <w:rFonts w:ascii="Arial" w:hAnsi="Arial" w:cs="Arial"/>
                <w:sz w:val="22"/>
                <w:szCs w:val="22"/>
              </w:rPr>
              <w:t>12.34</w:t>
            </w:r>
          </w:p>
        </w:tc>
      </w:tr>
    </w:tbl>
    <w:p w14:paraId="60B9540F" w14:textId="77777777" w:rsidR="00B94EF9" w:rsidRPr="00CC7E99" w:rsidRDefault="00B94EF9" w:rsidP="00B94EF9">
      <w:pPr>
        <w:pStyle w:val="Default"/>
        <w:ind w:left="720"/>
        <w:rPr>
          <w:rFonts w:ascii="Arial" w:hAnsi="Arial" w:cs="Arial"/>
          <w:b/>
          <w:sz w:val="22"/>
          <w:szCs w:val="22"/>
        </w:rPr>
      </w:pPr>
    </w:p>
    <w:p w14:paraId="40DAB0FF" w14:textId="77777777" w:rsidR="001C34DF" w:rsidRPr="00CC7E99" w:rsidRDefault="001C34DF" w:rsidP="001C34DF">
      <w:pPr>
        <w:rPr>
          <w:rFonts w:ascii="Arial" w:hAnsi="Arial" w:cs="Arial"/>
          <w:b/>
          <w:bCs/>
          <w:caps/>
          <w:color w:val="000000"/>
        </w:rPr>
      </w:pPr>
    </w:p>
    <w:p w14:paraId="20C4EF8B" w14:textId="77777777" w:rsidR="00B94EF9" w:rsidRDefault="00B94EF9" w:rsidP="007F4992">
      <w:pPr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lastRenderedPageBreak/>
        <w:t>The ranges of length of ta</w:t>
      </w:r>
      <w:r w:rsidR="000357BE">
        <w:rPr>
          <w:rFonts w:ascii="Arial" w:hAnsi="Arial" w:cs="Arial"/>
        </w:rPr>
        <w:t xml:space="preserve">marind pulp were </w:t>
      </w:r>
      <w:r w:rsidR="00251E96">
        <w:rPr>
          <w:rFonts w:ascii="Arial" w:hAnsi="Arial" w:cs="Arial"/>
        </w:rPr>
        <w:t>f</w:t>
      </w:r>
      <w:r w:rsidR="00CC7E99" w:rsidRPr="00CC7E99">
        <w:rPr>
          <w:rFonts w:ascii="Arial" w:hAnsi="Arial" w:cs="Arial"/>
        </w:rPr>
        <w:t>ound to be 5.9 to 12.3</w:t>
      </w:r>
      <w:r w:rsidRPr="00CC7E99">
        <w:rPr>
          <w:rFonts w:ascii="Arial" w:hAnsi="Arial" w:cs="Arial"/>
        </w:rPr>
        <w:t xml:space="preserve"> c</w:t>
      </w:r>
      <w:r w:rsidR="00CC7E99" w:rsidRPr="00CC7E99">
        <w:rPr>
          <w:rFonts w:ascii="Arial" w:hAnsi="Arial" w:cs="Arial"/>
        </w:rPr>
        <w:t>m with an average length of 9.59</w:t>
      </w:r>
      <w:r w:rsidRPr="00CC7E99">
        <w:rPr>
          <w:rFonts w:ascii="Arial" w:hAnsi="Arial" w:cs="Arial"/>
        </w:rPr>
        <w:t xml:space="preserve"> cm. The SD and coefficient of variance was f</w:t>
      </w:r>
      <w:r w:rsidR="00CC7E99" w:rsidRPr="00CC7E99">
        <w:rPr>
          <w:rFonts w:ascii="Arial" w:hAnsi="Arial" w:cs="Arial"/>
        </w:rPr>
        <w:t>ound to be 1.69 and 17</w:t>
      </w:r>
      <w:r w:rsidRPr="00CC7E99">
        <w:rPr>
          <w:rFonts w:ascii="Arial" w:hAnsi="Arial" w:cs="Arial"/>
        </w:rPr>
        <w:t xml:space="preserve"> % respectively. The width of the tamarind pulp was</w:t>
      </w:r>
      <w:r w:rsidR="00CC7E99" w:rsidRPr="00CC7E99">
        <w:rPr>
          <w:rFonts w:ascii="Arial" w:hAnsi="Arial" w:cs="Arial"/>
        </w:rPr>
        <w:t xml:space="preserve"> found to be in the range of 1.7 to 2.4</w:t>
      </w:r>
      <w:r w:rsidRPr="00CC7E99">
        <w:rPr>
          <w:rFonts w:ascii="Arial" w:hAnsi="Arial" w:cs="Arial"/>
        </w:rPr>
        <w:t xml:space="preserve"> cm and the av</w:t>
      </w:r>
      <w:r w:rsidR="00CC7E99" w:rsidRPr="00CC7E99">
        <w:rPr>
          <w:rFonts w:ascii="Arial" w:hAnsi="Arial" w:cs="Arial"/>
        </w:rPr>
        <w:t>erage width was found to be 2.01</w:t>
      </w:r>
      <w:r w:rsidRPr="00CC7E99">
        <w:rPr>
          <w:rFonts w:ascii="Arial" w:hAnsi="Arial" w:cs="Arial"/>
        </w:rPr>
        <w:t xml:space="preserve"> cm. The SD and coefficient </w:t>
      </w:r>
      <w:r w:rsidR="00CC7E99" w:rsidRPr="00CC7E99">
        <w:rPr>
          <w:rFonts w:ascii="Arial" w:hAnsi="Arial" w:cs="Arial"/>
        </w:rPr>
        <w:t>of variance was found to be 0.20 and 10.3</w:t>
      </w:r>
      <w:r w:rsidRPr="00CC7E99">
        <w:rPr>
          <w:rFonts w:ascii="Arial" w:hAnsi="Arial" w:cs="Arial"/>
        </w:rPr>
        <w:t>% respectively. The ranges of thickness of tama</w:t>
      </w:r>
      <w:r w:rsidR="00CC7E99" w:rsidRPr="00CC7E99">
        <w:rPr>
          <w:rFonts w:ascii="Arial" w:hAnsi="Arial" w:cs="Arial"/>
        </w:rPr>
        <w:t>rind pulp were found to be 0.092 to 0.132</w:t>
      </w:r>
      <w:r w:rsidRPr="00CC7E99">
        <w:rPr>
          <w:rFonts w:ascii="Arial" w:hAnsi="Arial" w:cs="Arial"/>
        </w:rPr>
        <w:t xml:space="preserve"> cm wi</w:t>
      </w:r>
      <w:r w:rsidR="00CC7E99" w:rsidRPr="00CC7E99">
        <w:rPr>
          <w:rFonts w:ascii="Arial" w:hAnsi="Arial" w:cs="Arial"/>
        </w:rPr>
        <w:t>th an average thickness of 0.112</w:t>
      </w:r>
      <w:r w:rsidRPr="00CC7E99">
        <w:rPr>
          <w:rFonts w:ascii="Arial" w:hAnsi="Arial" w:cs="Arial"/>
        </w:rPr>
        <w:t xml:space="preserve"> cm. The SD and coefficient of var</w:t>
      </w:r>
      <w:r w:rsidR="00CC7E99" w:rsidRPr="00CC7E99">
        <w:rPr>
          <w:rFonts w:ascii="Arial" w:hAnsi="Arial" w:cs="Arial"/>
        </w:rPr>
        <w:t>iance was calculated to be 0.01</w:t>
      </w:r>
      <w:r w:rsidRPr="00CC7E99">
        <w:rPr>
          <w:rFonts w:ascii="Arial" w:hAnsi="Arial" w:cs="Arial"/>
        </w:rPr>
        <w:t xml:space="preserve"> and 11.24% respectively.</w:t>
      </w:r>
    </w:p>
    <w:p w14:paraId="3E267738" w14:textId="77777777" w:rsidR="00CC7E99" w:rsidRPr="00251E96" w:rsidRDefault="00251E96" w:rsidP="00251E96">
      <w:pPr>
        <w:jc w:val="both"/>
        <w:rPr>
          <w:rFonts w:ascii="Arial" w:hAnsi="Arial" w:cs="Arial"/>
          <w:b/>
        </w:rPr>
      </w:pPr>
      <w:r w:rsidRPr="00251E96">
        <w:rPr>
          <w:rFonts w:ascii="Arial" w:hAnsi="Arial" w:cs="Arial"/>
          <w:b/>
        </w:rPr>
        <w:t>3.2 Volume of the tamarind pulp</w:t>
      </w:r>
    </w:p>
    <w:p w14:paraId="64B8835F" w14:textId="4EFB1C92" w:rsidR="00A7785B" w:rsidRPr="00CC7E99" w:rsidRDefault="003A7850" w:rsidP="007F4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66969">
        <w:rPr>
          <w:rFonts w:ascii="Arial" w:hAnsi="Arial" w:cs="Arial"/>
        </w:rPr>
        <w:t>volume of tamarind pulp was</w:t>
      </w:r>
      <w:r w:rsidR="00CC7E99" w:rsidRPr="00CC7E99">
        <w:rPr>
          <w:rFonts w:ascii="Arial" w:hAnsi="Arial" w:cs="Arial"/>
        </w:rPr>
        <w:t xml:space="preserve"> also presente</w:t>
      </w:r>
      <w:r>
        <w:rPr>
          <w:rFonts w:ascii="Arial" w:hAnsi="Arial" w:cs="Arial"/>
        </w:rPr>
        <w:t>d in Table 1. The volume was</w:t>
      </w:r>
      <w:r w:rsidR="00CC7E99">
        <w:rPr>
          <w:rFonts w:ascii="Arial" w:hAnsi="Arial" w:cs="Arial"/>
        </w:rPr>
        <w:t xml:space="preserve"> found to be </w:t>
      </w:r>
      <w:r w:rsidR="00251E96">
        <w:rPr>
          <w:rFonts w:ascii="Arial" w:hAnsi="Arial" w:cs="Arial"/>
        </w:rPr>
        <w:t>2.15</w:t>
      </w:r>
      <w:r w:rsidR="00251E96" w:rsidRPr="00CC7E99">
        <w:rPr>
          <w:rFonts w:ascii="Arial" w:hAnsi="Arial" w:cs="Arial"/>
        </w:rPr>
        <w:t>cm</w:t>
      </w:r>
      <w:r w:rsidR="00251E96" w:rsidRPr="00CC7E99">
        <w:rPr>
          <w:rFonts w:ascii="Arial" w:hAnsi="Arial" w:cs="Arial"/>
          <w:vertAlign w:val="superscript"/>
        </w:rPr>
        <w:t>3</w:t>
      </w:r>
      <w:r w:rsidR="00251E96">
        <w:rPr>
          <w:rFonts w:ascii="Arial" w:hAnsi="Arial" w:cs="Arial"/>
        </w:rPr>
        <w:t xml:space="preserve"> </w:t>
      </w:r>
      <w:r w:rsidR="00251E96" w:rsidRPr="00CC7E99">
        <w:rPr>
          <w:rFonts w:ascii="Arial" w:hAnsi="Arial" w:cs="Arial"/>
        </w:rPr>
        <w:t>on</w:t>
      </w:r>
      <w:r w:rsidR="00CC7E99" w:rsidRPr="00CC7E99">
        <w:rPr>
          <w:rFonts w:ascii="Arial" w:hAnsi="Arial" w:cs="Arial"/>
        </w:rPr>
        <w:t xml:space="preserve"> average of 30 tamarind pulps. The SD</w:t>
      </w:r>
      <w:r>
        <w:rPr>
          <w:rFonts w:ascii="Arial" w:hAnsi="Arial" w:cs="Arial"/>
        </w:rPr>
        <w:t xml:space="preserve"> and </w:t>
      </w:r>
      <w:r w:rsidRPr="00CC7E99">
        <w:rPr>
          <w:rFonts w:ascii="Arial" w:hAnsi="Arial" w:cs="Arial"/>
        </w:rPr>
        <w:t xml:space="preserve">coefficient of variation for volume </w:t>
      </w:r>
      <w:r>
        <w:rPr>
          <w:rFonts w:ascii="Arial" w:hAnsi="Arial" w:cs="Arial"/>
        </w:rPr>
        <w:t>was found to be 1.50 and</w:t>
      </w:r>
      <w:r w:rsidR="00CC7E99">
        <w:rPr>
          <w:rFonts w:ascii="Arial" w:hAnsi="Arial" w:cs="Arial"/>
        </w:rPr>
        <w:t xml:space="preserve"> 22.02%</w:t>
      </w:r>
      <w:r>
        <w:rPr>
          <w:rFonts w:ascii="Arial" w:hAnsi="Arial" w:cs="Arial"/>
        </w:rPr>
        <w:t>.</w:t>
      </w:r>
    </w:p>
    <w:p w14:paraId="1594C029" w14:textId="77777777" w:rsidR="00B94EF9" w:rsidRPr="00CC7E99" w:rsidRDefault="00A7785B">
      <w:pPr>
        <w:rPr>
          <w:rFonts w:ascii="Arial" w:hAnsi="Arial" w:cs="Arial"/>
          <w:b/>
        </w:rPr>
      </w:pPr>
      <w:r w:rsidRPr="00CC7E99">
        <w:rPr>
          <w:rFonts w:ascii="Arial" w:hAnsi="Arial" w:cs="Arial"/>
          <w:b/>
        </w:rPr>
        <w:t xml:space="preserve">3.3 </w:t>
      </w:r>
      <w:r w:rsidR="00B94EF9" w:rsidRPr="00CC7E99">
        <w:rPr>
          <w:rFonts w:ascii="Arial" w:hAnsi="Arial" w:cs="Arial"/>
          <w:b/>
        </w:rPr>
        <w:t>Weight of tamarind pulp</w:t>
      </w:r>
    </w:p>
    <w:p w14:paraId="069CA6E9" w14:textId="77777777" w:rsidR="00B94EF9" w:rsidRPr="00CC7E99" w:rsidRDefault="00B94EF9" w:rsidP="007F4992">
      <w:pPr>
        <w:jc w:val="both"/>
        <w:rPr>
          <w:rFonts w:ascii="Arial" w:hAnsi="Arial" w:cs="Arial"/>
        </w:rPr>
      </w:pPr>
      <w:r w:rsidRPr="00CC7E99">
        <w:rPr>
          <w:rFonts w:ascii="Arial" w:hAnsi="Arial" w:cs="Arial"/>
        </w:rPr>
        <w:t xml:space="preserve"> The table shows that the weight of tamarind pulps was</w:t>
      </w:r>
      <w:r w:rsidR="00B16862">
        <w:rPr>
          <w:rFonts w:ascii="Arial" w:hAnsi="Arial" w:cs="Arial"/>
        </w:rPr>
        <w:t xml:space="preserve"> found to be in the range of 6.56 to 7.02</w:t>
      </w:r>
      <w:r w:rsidRPr="00CC7E99">
        <w:rPr>
          <w:rFonts w:ascii="Arial" w:hAnsi="Arial" w:cs="Arial"/>
        </w:rPr>
        <w:t>g</w:t>
      </w:r>
      <w:r w:rsidR="00B16862">
        <w:rPr>
          <w:rFonts w:ascii="Arial" w:hAnsi="Arial" w:cs="Arial"/>
        </w:rPr>
        <w:t xml:space="preserve"> and the average weight of 6.63</w:t>
      </w:r>
      <w:r w:rsidRPr="00CC7E99">
        <w:rPr>
          <w:rFonts w:ascii="Arial" w:hAnsi="Arial" w:cs="Arial"/>
        </w:rPr>
        <w:t xml:space="preserve"> g. The SD and coefficient of va</w:t>
      </w:r>
      <w:r w:rsidR="00B16862">
        <w:rPr>
          <w:rFonts w:ascii="Arial" w:hAnsi="Arial" w:cs="Arial"/>
        </w:rPr>
        <w:t>riance was calculated to be 0.24 and 12.20%</w:t>
      </w:r>
      <w:r w:rsidR="00CE402A">
        <w:rPr>
          <w:rFonts w:ascii="Arial" w:hAnsi="Arial" w:cs="Arial"/>
        </w:rPr>
        <w:t xml:space="preserve"> respectively. W</w:t>
      </w:r>
      <w:r w:rsidRPr="00CC7E99">
        <w:rPr>
          <w:rFonts w:ascii="Arial" w:hAnsi="Arial" w:cs="Arial"/>
        </w:rPr>
        <w:t>ide variation for pulp wei</w:t>
      </w:r>
      <w:r w:rsidR="00CE402A">
        <w:rPr>
          <w:rFonts w:ascii="Arial" w:hAnsi="Arial" w:cs="Arial"/>
        </w:rPr>
        <w:t>ght ranging from 2.70 to 9.18 g. (</w:t>
      </w:r>
      <w:r w:rsidR="00CE402A" w:rsidRPr="00CC7E99">
        <w:rPr>
          <w:rFonts w:ascii="Arial" w:hAnsi="Arial" w:cs="Arial"/>
        </w:rPr>
        <w:t xml:space="preserve">Benjamin and </w:t>
      </w:r>
      <w:proofErr w:type="spellStart"/>
      <w:r w:rsidR="00CE402A" w:rsidRPr="00CC7E99">
        <w:rPr>
          <w:rFonts w:ascii="Arial" w:hAnsi="Arial" w:cs="Arial"/>
        </w:rPr>
        <w:t>Seegobin</w:t>
      </w:r>
      <w:proofErr w:type="spellEnd"/>
      <w:r w:rsidR="00CE402A">
        <w:rPr>
          <w:rFonts w:ascii="Arial" w:hAnsi="Arial" w:cs="Arial"/>
        </w:rPr>
        <w:t>, 1999)</w:t>
      </w:r>
    </w:p>
    <w:p w14:paraId="42BBED18" w14:textId="77777777" w:rsidR="00B94EF9" w:rsidRPr="00CC7E99" w:rsidRDefault="003A78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3.4 D</w:t>
      </w:r>
      <w:r w:rsidR="00B94EF9" w:rsidRPr="00CC7E99">
        <w:rPr>
          <w:rFonts w:ascii="Arial" w:hAnsi="Arial" w:cs="Arial"/>
          <w:b/>
        </w:rPr>
        <w:t xml:space="preserve">ensity of tamarind pulp </w:t>
      </w:r>
    </w:p>
    <w:p w14:paraId="3E839141" w14:textId="46E662E3" w:rsidR="00B94EF9" w:rsidRPr="00CC7E99" w:rsidRDefault="003A7850" w:rsidP="007F4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94EF9" w:rsidRPr="00CC7E99">
        <w:rPr>
          <w:rFonts w:ascii="Arial" w:hAnsi="Arial" w:cs="Arial"/>
        </w:rPr>
        <w:t>density of tamarind pulp are also prese</w:t>
      </w:r>
      <w:r>
        <w:rPr>
          <w:rFonts w:ascii="Arial" w:hAnsi="Arial" w:cs="Arial"/>
        </w:rPr>
        <w:t xml:space="preserve">nted in Table 1. The </w:t>
      </w:r>
      <w:r w:rsidR="00B94EF9" w:rsidRPr="00CC7E99">
        <w:rPr>
          <w:rFonts w:ascii="Arial" w:hAnsi="Arial" w:cs="Arial"/>
        </w:rPr>
        <w:t xml:space="preserve">true </w:t>
      </w:r>
      <w:r w:rsidR="00B65BF7" w:rsidRPr="00CC7E99">
        <w:rPr>
          <w:rFonts w:ascii="Arial" w:hAnsi="Arial" w:cs="Arial"/>
        </w:rPr>
        <w:t>density was</w:t>
      </w:r>
      <w:r w:rsidR="00B94EF9" w:rsidRPr="00CC7E99">
        <w:rPr>
          <w:rFonts w:ascii="Arial" w:hAnsi="Arial" w:cs="Arial"/>
        </w:rPr>
        <w:t xml:space="preserve"> found to be </w:t>
      </w:r>
      <w:r>
        <w:rPr>
          <w:rFonts w:ascii="Arial" w:hAnsi="Arial" w:cs="Arial"/>
        </w:rPr>
        <w:t>3.08</w:t>
      </w:r>
      <w:r w:rsidR="00B94EF9" w:rsidRPr="00CC7E99">
        <w:rPr>
          <w:rFonts w:ascii="Arial" w:hAnsi="Arial" w:cs="Arial"/>
        </w:rPr>
        <w:t xml:space="preserve"> g/cm</w:t>
      </w:r>
      <w:r w:rsidR="00B94EF9" w:rsidRPr="00CE402A">
        <w:rPr>
          <w:rFonts w:ascii="Arial" w:hAnsi="Arial" w:cs="Arial"/>
          <w:vertAlign w:val="superscript"/>
        </w:rPr>
        <w:t>3</w:t>
      </w:r>
      <w:r w:rsidR="00B94EF9" w:rsidRPr="00CC7E99">
        <w:rPr>
          <w:rFonts w:ascii="Arial" w:hAnsi="Arial" w:cs="Arial"/>
        </w:rPr>
        <w:t xml:space="preserve"> on average of 30 tamarind pulps. The SD of </w:t>
      </w:r>
      <w:r>
        <w:rPr>
          <w:rFonts w:ascii="Arial" w:hAnsi="Arial" w:cs="Arial"/>
        </w:rPr>
        <w:t>density and</w:t>
      </w:r>
      <w:r w:rsidRPr="003A7850">
        <w:rPr>
          <w:rFonts w:ascii="Arial" w:hAnsi="Arial" w:cs="Arial"/>
        </w:rPr>
        <w:t xml:space="preserve"> </w:t>
      </w:r>
      <w:r w:rsidRPr="00CC7E99">
        <w:rPr>
          <w:rFonts w:ascii="Arial" w:hAnsi="Arial" w:cs="Arial"/>
        </w:rPr>
        <w:t>coefficient of variation</w:t>
      </w:r>
      <w:r>
        <w:rPr>
          <w:rFonts w:ascii="Arial" w:hAnsi="Arial" w:cs="Arial"/>
        </w:rPr>
        <w:t xml:space="preserve"> were found to be 1.21 and 12.34%.</w:t>
      </w:r>
    </w:p>
    <w:p w14:paraId="586834CB" w14:textId="229AD1E2" w:rsidR="00B94EF9" w:rsidRDefault="00A7785B" w:rsidP="00CE4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  <w:r w:rsidRPr="00CC7E99">
        <w:rPr>
          <w:rFonts w:ascii="Arial" w:eastAsia="Times New Roman" w:hAnsi="Arial" w:cs="Arial"/>
          <w:b/>
          <w:color w:val="222222"/>
        </w:rPr>
        <w:t xml:space="preserve">3.5 </w:t>
      </w:r>
      <w:r w:rsidR="00B94EF9" w:rsidRPr="00CC7E99">
        <w:rPr>
          <w:rFonts w:ascii="Arial" w:eastAsia="Times New Roman" w:hAnsi="Arial" w:cs="Arial"/>
          <w:b/>
          <w:color w:val="222222"/>
        </w:rPr>
        <w:t>Measurement of fruit parameters</w:t>
      </w:r>
      <w:r w:rsidR="00966969">
        <w:rPr>
          <w:rFonts w:ascii="Arial" w:eastAsia="Times New Roman" w:hAnsi="Arial" w:cs="Arial"/>
          <w:b/>
          <w:color w:val="222222"/>
        </w:rPr>
        <w:t xml:space="preserve"> for home garden fruits and Market fruits</w:t>
      </w:r>
    </w:p>
    <w:p w14:paraId="30BE22D8" w14:textId="77777777" w:rsidR="00CE402A" w:rsidRPr="00CE402A" w:rsidRDefault="00CE402A" w:rsidP="00CE4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</w:p>
    <w:p w14:paraId="094B7CCF" w14:textId="77777777" w:rsidR="006A70FA" w:rsidRDefault="00FE6B62">
      <w:pPr>
        <w:rPr>
          <w:rFonts w:ascii="Arial" w:hAnsi="Arial" w:cs="Arial"/>
          <w:bCs/>
          <w:caps/>
          <w:color w:val="000000"/>
        </w:rPr>
      </w:pPr>
      <w:r w:rsidRPr="00CC7E99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377971D3" wp14:editId="49108FC2">
            <wp:simplePos x="0" y="0"/>
            <wp:positionH relativeFrom="column">
              <wp:posOffset>1638300</wp:posOffset>
            </wp:positionH>
            <wp:positionV relativeFrom="paragraph">
              <wp:posOffset>314325</wp:posOffset>
            </wp:positionV>
            <wp:extent cx="2628900" cy="1828800"/>
            <wp:effectExtent l="19050" t="19050" r="19050" b="19050"/>
            <wp:wrapTopAndBottom/>
            <wp:docPr id="4" name="Picture 4" descr="C:\Users\Pc\AppData\Local\Microsoft\Windows\INetCache\Content.Word\IMG_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Content.Word\IMG_5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b="38579"/>
                    <a:stretch/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70FA" w:rsidRPr="00CC7E99">
        <w:rPr>
          <w:rFonts w:ascii="Arial" w:hAnsi="Arial" w:cs="Arial"/>
          <w:bCs/>
          <w:color w:val="000000"/>
        </w:rPr>
        <w:t>Seeds were removed and fruit pulp was extracted by grinding</w:t>
      </w:r>
      <w:r w:rsidR="006A70FA" w:rsidRPr="00CC7E99">
        <w:rPr>
          <w:rFonts w:ascii="Arial" w:hAnsi="Arial" w:cs="Arial"/>
          <w:bCs/>
          <w:caps/>
          <w:color w:val="000000"/>
        </w:rPr>
        <w:t>.</w:t>
      </w:r>
    </w:p>
    <w:p w14:paraId="2FFFB77D" w14:textId="77777777" w:rsidR="00FE6B62" w:rsidRPr="00CC7E99" w:rsidRDefault="00FE6B62">
      <w:pPr>
        <w:rPr>
          <w:rFonts w:ascii="Arial" w:hAnsi="Arial" w:cs="Arial"/>
          <w:bCs/>
          <w:caps/>
          <w:color w:val="000000"/>
        </w:rPr>
      </w:pPr>
    </w:p>
    <w:p w14:paraId="002F0949" w14:textId="77777777" w:rsidR="00B94EF9" w:rsidRDefault="006A70FA" w:rsidP="00FE6B62">
      <w:pPr>
        <w:jc w:val="center"/>
        <w:rPr>
          <w:rFonts w:ascii="Arial" w:hAnsi="Arial" w:cs="Arial"/>
          <w:bCs/>
          <w:i/>
          <w:caps/>
          <w:color w:val="000000"/>
          <w:sz w:val="20"/>
          <w:szCs w:val="20"/>
        </w:rPr>
      </w:pPr>
      <w:r w:rsidRPr="00CC7E99">
        <w:rPr>
          <w:rFonts w:ascii="Arial" w:hAnsi="Arial" w:cs="Arial"/>
          <w:bCs/>
          <w:i/>
          <w:color w:val="000000"/>
          <w:sz w:val="20"/>
          <w:szCs w:val="20"/>
        </w:rPr>
        <w:t>Figure 1. Fruit pulp from</w:t>
      </w:r>
      <w:r w:rsidRPr="00CC7E99">
        <w:rPr>
          <w:rFonts w:ascii="Arial" w:hAnsi="Arial" w:cs="Arial"/>
          <w:bCs/>
          <w:i/>
          <w:caps/>
          <w:color w:val="000000"/>
          <w:sz w:val="20"/>
          <w:szCs w:val="20"/>
        </w:rPr>
        <w:t xml:space="preserve"> </w:t>
      </w:r>
      <w:r w:rsidRPr="00CC7E99">
        <w:rPr>
          <w:rFonts w:ascii="Arial" w:hAnsi="Arial" w:cs="Arial"/>
          <w:bCs/>
          <w:i/>
          <w:color w:val="000000"/>
          <w:sz w:val="20"/>
          <w:szCs w:val="20"/>
        </w:rPr>
        <w:t>home garden fruit and market fruit</w:t>
      </w:r>
      <w:r w:rsidRPr="00CC7E99">
        <w:rPr>
          <w:rFonts w:ascii="Arial" w:hAnsi="Arial" w:cs="Arial"/>
          <w:bCs/>
          <w:i/>
          <w:caps/>
          <w:color w:val="000000"/>
          <w:sz w:val="20"/>
          <w:szCs w:val="20"/>
        </w:rPr>
        <w:t>.</w:t>
      </w:r>
    </w:p>
    <w:p w14:paraId="2783E4F3" w14:textId="77777777" w:rsidR="0092017B" w:rsidRDefault="0092017B" w:rsidP="00C84CD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aps/>
          <w:color w:val="000000"/>
          <w:sz w:val="20"/>
          <w:szCs w:val="20"/>
        </w:rPr>
      </w:pPr>
    </w:p>
    <w:p w14:paraId="09F3174C" w14:textId="77777777" w:rsidR="0092017B" w:rsidRDefault="0092017B" w:rsidP="00C84CD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aps/>
          <w:color w:val="000000"/>
          <w:sz w:val="20"/>
          <w:szCs w:val="20"/>
        </w:rPr>
      </w:pPr>
    </w:p>
    <w:p w14:paraId="4DD17861" w14:textId="77777777" w:rsidR="00FE6B62" w:rsidRDefault="00FE6B62" w:rsidP="00C84CD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aps/>
          <w:color w:val="000000"/>
          <w:sz w:val="20"/>
          <w:szCs w:val="20"/>
        </w:rPr>
      </w:pPr>
    </w:p>
    <w:p w14:paraId="7803FCCC" w14:textId="77777777" w:rsidR="00AC35C1" w:rsidRPr="00CC7E99" w:rsidRDefault="00110F6B" w:rsidP="00C84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color w:val="222222"/>
          <w:sz w:val="20"/>
          <w:szCs w:val="20"/>
        </w:rPr>
        <w:t>Table 2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>. Comparison of fruit parameters for fruits collected from Home garden and market.</w:t>
      </w:r>
    </w:p>
    <w:p w14:paraId="4C061CF6" w14:textId="77777777" w:rsidR="00C84CDF" w:rsidRPr="00CC7E99" w:rsidRDefault="00C84CDF" w:rsidP="00C84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4CDF" w:rsidRPr="00CC7E99" w14:paraId="258269A6" w14:textId="77777777" w:rsidTr="00C84CDF">
        <w:tc>
          <w:tcPr>
            <w:tcW w:w="3192" w:type="dxa"/>
          </w:tcPr>
          <w:p w14:paraId="2191F724" w14:textId="77777777" w:rsidR="00C84CDF" w:rsidRPr="00CC7E99" w:rsidRDefault="00C84CDF" w:rsidP="00C84CDF">
            <w:pPr>
              <w:tabs>
                <w:tab w:val="left" w:pos="2280"/>
              </w:tabs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Fruit parameters</w:t>
            </w:r>
          </w:p>
        </w:tc>
        <w:tc>
          <w:tcPr>
            <w:tcW w:w="3192" w:type="dxa"/>
          </w:tcPr>
          <w:p w14:paraId="77C2D786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 xml:space="preserve">Home garden </w:t>
            </w:r>
          </w:p>
        </w:tc>
        <w:tc>
          <w:tcPr>
            <w:tcW w:w="3192" w:type="dxa"/>
          </w:tcPr>
          <w:p w14:paraId="08D31968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Market</w:t>
            </w:r>
          </w:p>
        </w:tc>
      </w:tr>
      <w:tr w:rsidR="00C84CDF" w:rsidRPr="00CC7E99" w14:paraId="3C6FB0AB" w14:textId="77777777" w:rsidTr="00C84CDF">
        <w:tc>
          <w:tcPr>
            <w:tcW w:w="3192" w:type="dxa"/>
          </w:tcPr>
          <w:p w14:paraId="171BC7FE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 w:rsidRPr="00CC7E99">
              <w:rPr>
                <w:rFonts w:ascii="Arial" w:eastAsia="Times New Roman" w:hAnsi="Arial" w:cs="Arial"/>
                <w:color w:val="222222"/>
              </w:rPr>
              <w:t>TSS</w:t>
            </w:r>
            <w:r w:rsidRPr="00CC7E99">
              <w:rPr>
                <w:rFonts w:ascii="Arial" w:eastAsiaTheme="minorEastAsia" w:hAnsi="Arial" w:cs="Arial"/>
                <w:sz w:val="20"/>
                <w:szCs w:val="20"/>
              </w:rPr>
              <w:t xml:space="preserve"> (º Brix)</w:t>
            </w:r>
          </w:p>
        </w:tc>
        <w:tc>
          <w:tcPr>
            <w:tcW w:w="3192" w:type="dxa"/>
          </w:tcPr>
          <w:p w14:paraId="1FD42814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 w:rsidRPr="00CC7E99">
              <w:rPr>
                <w:rFonts w:ascii="Arial" w:eastAsiaTheme="minorEastAsia" w:hAnsi="Arial" w:cs="Arial"/>
                <w:sz w:val="20"/>
                <w:szCs w:val="20"/>
              </w:rPr>
              <w:t>38.2</w:t>
            </w:r>
          </w:p>
        </w:tc>
        <w:tc>
          <w:tcPr>
            <w:tcW w:w="3192" w:type="dxa"/>
          </w:tcPr>
          <w:p w14:paraId="291241B6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 w:rsidRPr="00CC7E99">
              <w:rPr>
                <w:rFonts w:ascii="Arial" w:eastAsia="Times New Roman" w:hAnsi="Arial" w:cs="Arial"/>
                <w:color w:val="222222"/>
              </w:rPr>
              <w:t>33.8</w:t>
            </w:r>
          </w:p>
        </w:tc>
      </w:tr>
      <w:tr w:rsidR="00C84CDF" w:rsidRPr="00CC7E99" w14:paraId="3EAA2D34" w14:textId="77777777" w:rsidTr="00C84CDF">
        <w:tc>
          <w:tcPr>
            <w:tcW w:w="3192" w:type="dxa"/>
          </w:tcPr>
          <w:p w14:paraId="23D969E3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 w:rsidRPr="00CC7E99">
              <w:rPr>
                <w:rFonts w:ascii="Arial" w:eastAsia="Times New Roman" w:hAnsi="Arial" w:cs="Arial"/>
                <w:color w:val="222222"/>
              </w:rPr>
              <w:t>pH</w:t>
            </w:r>
          </w:p>
        </w:tc>
        <w:tc>
          <w:tcPr>
            <w:tcW w:w="3192" w:type="dxa"/>
          </w:tcPr>
          <w:p w14:paraId="66BFF42B" w14:textId="77777777" w:rsidR="00C84CDF" w:rsidRPr="00CC7E99" w:rsidRDefault="00B16862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2.4</w:t>
            </w:r>
            <w:r w:rsidR="00C84CDF" w:rsidRPr="00CC7E99">
              <w:rPr>
                <w:rFonts w:ascii="Arial" w:eastAsiaTheme="minorEastAsia" w:hAnsi="Arial" w:cs="Arial"/>
                <w:sz w:val="20"/>
                <w:szCs w:val="20"/>
              </w:rPr>
              <w:t xml:space="preserve"> ± 0.1</w:t>
            </w:r>
          </w:p>
        </w:tc>
        <w:tc>
          <w:tcPr>
            <w:tcW w:w="3192" w:type="dxa"/>
          </w:tcPr>
          <w:p w14:paraId="6D06F321" w14:textId="77777777" w:rsidR="00C84CDF" w:rsidRPr="00CC7E99" w:rsidRDefault="002A53E9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2.8</w:t>
            </w:r>
            <w:r w:rsidR="00575C3F" w:rsidRPr="00CC7E99">
              <w:rPr>
                <w:rFonts w:ascii="Arial" w:eastAsiaTheme="minorEastAsia" w:hAnsi="Arial" w:cs="Arial"/>
                <w:sz w:val="20"/>
                <w:szCs w:val="20"/>
              </w:rPr>
              <w:t>± 0.1</w:t>
            </w:r>
          </w:p>
        </w:tc>
      </w:tr>
      <w:tr w:rsidR="00C84CDF" w:rsidRPr="00CC7E99" w14:paraId="7BB56BDD" w14:textId="77777777" w:rsidTr="00C84CDF">
        <w:tc>
          <w:tcPr>
            <w:tcW w:w="3192" w:type="dxa"/>
          </w:tcPr>
          <w:p w14:paraId="2194F33E" w14:textId="77777777" w:rsidR="00C84CDF" w:rsidRPr="00CC7E99" w:rsidRDefault="00C84CDF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 w:rsidRPr="00CC7E99">
              <w:rPr>
                <w:rFonts w:ascii="Arial" w:eastAsia="Times New Roman" w:hAnsi="Arial" w:cs="Arial"/>
                <w:color w:val="222222"/>
              </w:rPr>
              <w:t>Titratable Acidity</w:t>
            </w:r>
            <w:r w:rsidR="00FE6B62">
              <w:rPr>
                <w:rFonts w:ascii="Arial" w:eastAsia="Times New Roman" w:hAnsi="Arial" w:cs="Arial"/>
                <w:color w:val="222222"/>
              </w:rPr>
              <w:t xml:space="preserve"> %</w:t>
            </w:r>
          </w:p>
        </w:tc>
        <w:tc>
          <w:tcPr>
            <w:tcW w:w="3192" w:type="dxa"/>
          </w:tcPr>
          <w:p w14:paraId="6A4452B5" w14:textId="77777777" w:rsidR="00C84CDF" w:rsidRPr="00CC7E99" w:rsidRDefault="00FE6B62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22.4</w:t>
            </w:r>
          </w:p>
        </w:tc>
        <w:tc>
          <w:tcPr>
            <w:tcW w:w="3192" w:type="dxa"/>
          </w:tcPr>
          <w:p w14:paraId="5A25EB01" w14:textId="77777777" w:rsidR="00C84CDF" w:rsidRPr="00CC7E99" w:rsidRDefault="00FE6B62" w:rsidP="00C84CDF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21.1</w:t>
            </w:r>
          </w:p>
        </w:tc>
      </w:tr>
    </w:tbl>
    <w:p w14:paraId="79F7E9B4" w14:textId="77777777" w:rsidR="00ED1C0C" w:rsidRDefault="00ED1C0C">
      <w:pPr>
        <w:rPr>
          <w:rFonts w:ascii="Arial" w:hAnsi="Arial" w:cs="Arial"/>
          <w:b/>
          <w:bCs/>
          <w:caps/>
          <w:color w:val="000000"/>
        </w:rPr>
      </w:pPr>
    </w:p>
    <w:p w14:paraId="36CD984D" w14:textId="569E3C04" w:rsidR="00CC02FF" w:rsidRPr="002A53E9" w:rsidRDefault="00B16862" w:rsidP="002A53E9">
      <w:pPr>
        <w:jc w:val="both"/>
        <w:rPr>
          <w:rFonts w:ascii="Arial" w:hAnsi="Arial" w:cs="Arial"/>
          <w:bCs/>
          <w:caps/>
          <w:color w:val="000000"/>
        </w:rPr>
      </w:pPr>
      <w:r w:rsidRPr="00B16862">
        <w:rPr>
          <w:rFonts w:ascii="Arial" w:hAnsi="Arial" w:cs="Arial"/>
          <w:bCs/>
          <w:color w:val="000000"/>
        </w:rPr>
        <w:t xml:space="preserve">High TSS value was observed in fruits collected from home garden. Titratable acidity was </w:t>
      </w:r>
      <w:r>
        <w:rPr>
          <w:rFonts w:ascii="Arial" w:hAnsi="Arial" w:cs="Arial"/>
          <w:bCs/>
          <w:color w:val="000000"/>
        </w:rPr>
        <w:t xml:space="preserve">also </w:t>
      </w:r>
      <w:r w:rsidRPr="00B16862">
        <w:rPr>
          <w:rFonts w:ascii="Arial" w:hAnsi="Arial" w:cs="Arial"/>
          <w:bCs/>
          <w:color w:val="000000"/>
        </w:rPr>
        <w:t>high in home garden fruits so it contain h</w:t>
      </w:r>
      <w:r>
        <w:rPr>
          <w:rFonts w:ascii="Arial" w:hAnsi="Arial" w:cs="Arial"/>
          <w:bCs/>
          <w:color w:val="000000"/>
        </w:rPr>
        <w:t>igh amount of H</w:t>
      </w:r>
      <w:r w:rsidRPr="00B16862">
        <w:rPr>
          <w:rFonts w:ascii="Arial" w:hAnsi="Arial" w:cs="Arial"/>
          <w:bCs/>
          <w:color w:val="000000"/>
          <w:vertAlign w:val="superscript"/>
        </w:rPr>
        <w:t>+</w:t>
      </w:r>
      <w:r w:rsidRPr="00B16862">
        <w:rPr>
          <w:rFonts w:ascii="Arial" w:hAnsi="Arial" w:cs="Arial"/>
          <w:bCs/>
          <w:color w:val="000000"/>
        </w:rPr>
        <w:t xml:space="preserve"> ions and low </w:t>
      </w:r>
      <w:proofErr w:type="spellStart"/>
      <w:r>
        <w:rPr>
          <w:rFonts w:ascii="Arial" w:hAnsi="Arial" w:cs="Arial"/>
          <w:bCs/>
          <w:color w:val="000000"/>
        </w:rPr>
        <w:t>pH.</w:t>
      </w:r>
      <w:proofErr w:type="spellEnd"/>
      <w:r w:rsidR="002A53E9" w:rsidRPr="002A53E9">
        <w:t xml:space="preserve"> </w:t>
      </w:r>
      <w:r w:rsidR="002A53E9" w:rsidRPr="002A53E9">
        <w:rPr>
          <w:rFonts w:ascii="Arial" w:hAnsi="Arial" w:cs="Arial"/>
        </w:rPr>
        <w:t>Acidity was reduced during storage growth on attai</w:t>
      </w:r>
      <w:r w:rsidR="002A53E9">
        <w:rPr>
          <w:rFonts w:ascii="Arial" w:hAnsi="Arial" w:cs="Arial"/>
        </w:rPr>
        <w:t>nment of maturity and ripening.</w:t>
      </w:r>
      <w:r w:rsidR="006E3527">
        <w:rPr>
          <w:rFonts w:ascii="Arial" w:hAnsi="Arial" w:cs="Arial"/>
        </w:rPr>
        <w:t xml:space="preserve"> </w:t>
      </w:r>
      <w:r w:rsidR="002A53E9" w:rsidRPr="002A53E9">
        <w:rPr>
          <w:rFonts w:ascii="Arial" w:hAnsi="Arial" w:cs="Arial"/>
        </w:rPr>
        <w:t xml:space="preserve">The results of the pH variation might be possibly due to genetic dissimilarities of plants between two </w:t>
      </w:r>
      <w:r w:rsidR="006E3527" w:rsidRPr="002A53E9">
        <w:rPr>
          <w:rFonts w:ascii="Arial" w:hAnsi="Arial" w:cs="Arial"/>
        </w:rPr>
        <w:t>ecosystems</w:t>
      </w:r>
      <w:r w:rsidR="006E3527">
        <w:rPr>
          <w:rFonts w:ascii="Arial" w:hAnsi="Arial" w:cs="Arial"/>
        </w:rPr>
        <w:t xml:space="preserve">. (Upadhyay </w:t>
      </w:r>
      <w:r w:rsidR="006E3527" w:rsidRPr="006E3527">
        <w:rPr>
          <w:rFonts w:ascii="Arial" w:hAnsi="Arial" w:cs="Arial"/>
          <w:i/>
        </w:rPr>
        <w:t>et al</w:t>
      </w:r>
      <w:r w:rsidR="0021465A">
        <w:rPr>
          <w:rFonts w:ascii="Arial" w:hAnsi="Arial" w:cs="Arial"/>
        </w:rPr>
        <w:t>., 1991)</w:t>
      </w:r>
    </w:p>
    <w:p w14:paraId="085889D5" w14:textId="77777777" w:rsidR="00B16862" w:rsidRPr="00CC7E99" w:rsidRDefault="00B16862">
      <w:pPr>
        <w:rPr>
          <w:rFonts w:ascii="Arial" w:hAnsi="Arial" w:cs="Arial"/>
          <w:b/>
          <w:bCs/>
          <w:caps/>
          <w:color w:val="000000"/>
        </w:rPr>
      </w:pPr>
    </w:p>
    <w:p w14:paraId="47AC6B46" w14:textId="77777777" w:rsidR="00CC02FF" w:rsidRPr="00CC7E99" w:rsidRDefault="00CC02FF">
      <w:pPr>
        <w:rPr>
          <w:rFonts w:ascii="Arial" w:hAnsi="Arial" w:cs="Arial"/>
          <w:b/>
          <w:bCs/>
          <w:caps/>
          <w:color w:val="000000"/>
        </w:rPr>
      </w:pPr>
    </w:p>
    <w:p w14:paraId="3C9C2D6D" w14:textId="77777777" w:rsidR="00812579" w:rsidRPr="00CC7E99" w:rsidRDefault="00812579">
      <w:pPr>
        <w:rPr>
          <w:rFonts w:ascii="Arial" w:hAnsi="Arial" w:cs="Arial"/>
          <w:b/>
          <w:bCs/>
          <w:caps/>
          <w:color w:val="000000"/>
        </w:rPr>
      </w:pPr>
    </w:p>
    <w:p w14:paraId="4E879600" w14:textId="77777777" w:rsidR="005E1473" w:rsidRPr="00CC7E99" w:rsidRDefault="003A7850">
      <w:pPr>
        <w:rPr>
          <w:rFonts w:ascii="Arial" w:hAnsi="Arial" w:cs="Arial"/>
          <w:b/>
          <w:bCs/>
          <w:caps/>
          <w:color w:val="000000"/>
        </w:rPr>
      </w:pPr>
      <w:r w:rsidRPr="00CC7E99">
        <w:rPr>
          <w:rFonts w:ascii="Arial" w:hAnsi="Arial" w:cs="Arial"/>
          <w:b/>
          <w:bCs/>
          <w:cap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B67D2BB" wp14:editId="790C0DD2">
            <wp:simplePos x="0" y="0"/>
            <wp:positionH relativeFrom="margin">
              <wp:posOffset>1658620</wp:posOffset>
            </wp:positionH>
            <wp:positionV relativeFrom="paragraph">
              <wp:posOffset>-829945</wp:posOffset>
            </wp:positionV>
            <wp:extent cx="1924050" cy="1706245"/>
            <wp:effectExtent l="19050" t="19050" r="19050" b="27305"/>
            <wp:wrapNone/>
            <wp:docPr id="5" name="Picture 5" descr="C:\Users\Laptop\Desktop\New folder (3)\IMG_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\Desktop\New folder (3)\IMG_5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062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2924AF4" w14:textId="77777777" w:rsidR="005E1473" w:rsidRPr="00CC7E99" w:rsidRDefault="005E1473">
      <w:pPr>
        <w:rPr>
          <w:rFonts w:ascii="Arial" w:hAnsi="Arial" w:cs="Arial"/>
          <w:b/>
          <w:bCs/>
          <w:caps/>
          <w:color w:val="000000"/>
        </w:rPr>
      </w:pPr>
    </w:p>
    <w:p w14:paraId="01523B07" w14:textId="77777777" w:rsidR="005E1473" w:rsidRPr="00CC7E99" w:rsidRDefault="005E1473" w:rsidP="005E1473">
      <w:pPr>
        <w:rPr>
          <w:rFonts w:ascii="Arial" w:hAnsi="Arial" w:cs="Arial"/>
          <w:b/>
          <w:bCs/>
          <w:caps/>
          <w:color w:val="000000"/>
        </w:rPr>
      </w:pPr>
    </w:p>
    <w:p w14:paraId="4AAF1A7D" w14:textId="77777777" w:rsidR="005E1473" w:rsidRPr="00CC7E99" w:rsidRDefault="00F64457" w:rsidP="005E1473">
      <w:pPr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CC7E99">
        <w:rPr>
          <w:rFonts w:ascii="Arial" w:hAnsi="Arial" w:cs="Arial"/>
          <w:bCs/>
          <w:i/>
          <w:color w:val="000000"/>
          <w:sz w:val="20"/>
          <w:szCs w:val="20"/>
        </w:rPr>
        <w:t>Figure 2</w:t>
      </w:r>
      <w:r w:rsidR="005E1473" w:rsidRPr="00CC7E99">
        <w:rPr>
          <w:rFonts w:ascii="Arial" w:hAnsi="Arial" w:cs="Arial"/>
          <w:bCs/>
          <w:i/>
          <w:color w:val="000000"/>
          <w:sz w:val="20"/>
          <w:szCs w:val="20"/>
        </w:rPr>
        <w:t xml:space="preserve"> .Measurement of Total Soluble Solid by </w:t>
      </w:r>
      <w:proofErr w:type="spellStart"/>
      <w:r w:rsidR="005E1473" w:rsidRPr="00CC7E99">
        <w:rPr>
          <w:rFonts w:ascii="Arial" w:hAnsi="Arial" w:cs="Arial"/>
          <w:bCs/>
          <w:i/>
          <w:color w:val="000000"/>
          <w:sz w:val="20"/>
          <w:szCs w:val="20"/>
        </w:rPr>
        <w:t>Refractometer</w:t>
      </w:r>
      <w:proofErr w:type="spellEnd"/>
    </w:p>
    <w:p w14:paraId="3A9807ED" w14:textId="77777777" w:rsidR="00CA2ED8" w:rsidRPr="00CC7E99" w:rsidRDefault="0065623F" w:rsidP="005E1473">
      <w:pPr>
        <w:jc w:val="center"/>
        <w:rPr>
          <w:rFonts w:ascii="Arial" w:hAnsi="Arial" w:cs="Arial"/>
          <w:bCs/>
          <w:i/>
          <w:caps/>
          <w:color w:val="000000"/>
          <w:sz w:val="20"/>
          <w:szCs w:val="20"/>
        </w:rPr>
      </w:pPr>
      <w:r w:rsidRPr="00CC7E99">
        <w:rPr>
          <w:rFonts w:ascii="Arial" w:hAnsi="Arial" w:cs="Arial"/>
          <w:b/>
          <w:bCs/>
          <w:caps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5E7B32D7" wp14:editId="375A3E31">
            <wp:simplePos x="0" y="0"/>
            <wp:positionH relativeFrom="column">
              <wp:posOffset>1685925</wp:posOffset>
            </wp:positionH>
            <wp:positionV relativeFrom="paragraph">
              <wp:posOffset>89535</wp:posOffset>
            </wp:positionV>
            <wp:extent cx="1981200" cy="1704975"/>
            <wp:effectExtent l="19050" t="19050" r="19050" b="28575"/>
            <wp:wrapNone/>
            <wp:docPr id="3" name="Picture 3" descr="C:\Users\Pc\Desktop\IMG_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_5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4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574DE38" w14:textId="77777777" w:rsidR="005E1473" w:rsidRPr="00CC7E99" w:rsidRDefault="005E1473">
      <w:pPr>
        <w:rPr>
          <w:rFonts w:ascii="Arial" w:hAnsi="Arial" w:cs="Arial"/>
          <w:b/>
          <w:bCs/>
          <w:caps/>
          <w:color w:val="000000"/>
        </w:rPr>
      </w:pPr>
    </w:p>
    <w:p w14:paraId="1F7E035B" w14:textId="77777777" w:rsidR="005E1473" w:rsidRPr="00CC7E99" w:rsidRDefault="005E1473">
      <w:pPr>
        <w:rPr>
          <w:rFonts w:ascii="Arial" w:hAnsi="Arial" w:cs="Arial"/>
          <w:b/>
          <w:bCs/>
          <w:caps/>
          <w:color w:val="000000"/>
        </w:rPr>
      </w:pPr>
    </w:p>
    <w:p w14:paraId="40537B06" w14:textId="77777777" w:rsidR="005E1473" w:rsidRPr="00CC7E99" w:rsidRDefault="005E1473">
      <w:pPr>
        <w:rPr>
          <w:rFonts w:ascii="Arial" w:hAnsi="Arial" w:cs="Arial"/>
          <w:b/>
          <w:bCs/>
          <w:caps/>
          <w:color w:val="000000"/>
        </w:rPr>
      </w:pPr>
    </w:p>
    <w:p w14:paraId="5DA35B29" w14:textId="77777777" w:rsidR="005E1473" w:rsidRPr="00CC7E99" w:rsidRDefault="005E1473">
      <w:pPr>
        <w:rPr>
          <w:rFonts w:ascii="Arial" w:hAnsi="Arial" w:cs="Arial"/>
          <w:b/>
          <w:bCs/>
          <w:caps/>
          <w:color w:val="000000"/>
        </w:rPr>
      </w:pPr>
    </w:p>
    <w:p w14:paraId="5EED26C2" w14:textId="77777777" w:rsidR="00CA2ED8" w:rsidRPr="00CC7E99" w:rsidRDefault="00CA2ED8">
      <w:pPr>
        <w:rPr>
          <w:rFonts w:ascii="Arial" w:hAnsi="Arial" w:cs="Arial"/>
          <w:b/>
          <w:bCs/>
          <w:caps/>
          <w:color w:val="000000"/>
        </w:rPr>
      </w:pPr>
    </w:p>
    <w:p w14:paraId="4AF4CBC6" w14:textId="77777777" w:rsidR="00CA2ED8" w:rsidRDefault="00F64457" w:rsidP="00367B63">
      <w:pPr>
        <w:ind w:left="1440" w:firstLine="720"/>
        <w:rPr>
          <w:rFonts w:ascii="Arial" w:hAnsi="Arial" w:cs="Arial"/>
          <w:bCs/>
          <w:color w:val="000000"/>
          <w:sz w:val="20"/>
          <w:szCs w:val="20"/>
        </w:rPr>
      </w:pPr>
      <w:r w:rsidRPr="00CC7E99">
        <w:rPr>
          <w:rFonts w:ascii="Arial" w:hAnsi="Arial" w:cs="Arial"/>
          <w:bCs/>
          <w:i/>
          <w:color w:val="000000"/>
          <w:sz w:val="20"/>
          <w:szCs w:val="20"/>
        </w:rPr>
        <w:t xml:space="preserve">Figure </w:t>
      </w:r>
      <w:r w:rsidR="00FE6B62" w:rsidRPr="00CC7E99">
        <w:rPr>
          <w:rFonts w:ascii="Arial" w:hAnsi="Arial" w:cs="Arial"/>
          <w:bCs/>
          <w:i/>
          <w:color w:val="000000"/>
          <w:sz w:val="20"/>
          <w:szCs w:val="20"/>
        </w:rPr>
        <w:t xml:space="preserve">3. </w:t>
      </w:r>
      <w:r w:rsidR="0065623F" w:rsidRPr="00CC7E99">
        <w:rPr>
          <w:rFonts w:ascii="Arial" w:hAnsi="Arial" w:cs="Arial"/>
          <w:bCs/>
          <w:i/>
          <w:color w:val="000000"/>
          <w:sz w:val="20"/>
          <w:szCs w:val="20"/>
        </w:rPr>
        <w:t>Measurement of pH</w:t>
      </w:r>
      <w:r w:rsidR="006A70FA" w:rsidRPr="00CC7E99">
        <w:rPr>
          <w:rFonts w:ascii="Arial" w:hAnsi="Arial" w:cs="Arial"/>
          <w:bCs/>
          <w:i/>
          <w:color w:val="000000"/>
          <w:sz w:val="20"/>
          <w:szCs w:val="20"/>
        </w:rPr>
        <w:t xml:space="preserve"> of fruit pulp</w:t>
      </w:r>
      <w:r w:rsidR="0065623F" w:rsidRPr="00CC7E99">
        <w:rPr>
          <w:rFonts w:ascii="Arial" w:hAnsi="Arial" w:cs="Arial"/>
          <w:bCs/>
          <w:i/>
          <w:color w:val="000000"/>
          <w:sz w:val="20"/>
          <w:szCs w:val="20"/>
        </w:rPr>
        <w:t xml:space="preserve"> by pH meter</w:t>
      </w:r>
    </w:p>
    <w:p w14:paraId="2C3A48F7" w14:textId="77777777" w:rsidR="00396CAC" w:rsidRPr="00396CAC" w:rsidRDefault="00396CAC" w:rsidP="00396CAC">
      <w:pPr>
        <w:rPr>
          <w:rFonts w:ascii="Arial" w:hAnsi="Arial" w:cs="Arial"/>
          <w:bCs/>
          <w:caps/>
          <w:color w:val="000000"/>
          <w:sz w:val="20"/>
          <w:szCs w:val="20"/>
        </w:rPr>
      </w:pPr>
    </w:p>
    <w:p w14:paraId="3E5DDE76" w14:textId="77777777" w:rsidR="00A6358F" w:rsidRDefault="00A6358F">
      <w:pPr>
        <w:rPr>
          <w:rFonts w:ascii="Arial" w:hAnsi="Arial" w:cs="Arial"/>
          <w:b/>
          <w:bCs/>
          <w:caps/>
          <w:color w:val="000000"/>
        </w:rPr>
      </w:pPr>
    </w:p>
    <w:p w14:paraId="322C1EE6" w14:textId="77777777" w:rsidR="00A6358F" w:rsidRDefault="00A6358F">
      <w:pPr>
        <w:rPr>
          <w:rFonts w:ascii="Arial" w:hAnsi="Arial" w:cs="Arial"/>
          <w:b/>
          <w:bCs/>
          <w:caps/>
          <w:color w:val="000000"/>
        </w:rPr>
      </w:pPr>
    </w:p>
    <w:p w14:paraId="61AA22B6" w14:textId="77777777" w:rsidR="00A6358F" w:rsidRDefault="00A6358F">
      <w:pPr>
        <w:rPr>
          <w:rFonts w:ascii="Arial" w:hAnsi="Arial" w:cs="Arial"/>
          <w:b/>
          <w:bCs/>
          <w:caps/>
          <w:color w:val="000000"/>
        </w:rPr>
      </w:pPr>
    </w:p>
    <w:p w14:paraId="530E03FF" w14:textId="77777777" w:rsidR="00812579" w:rsidRPr="00CC7E99" w:rsidRDefault="00A7785B">
      <w:pPr>
        <w:rPr>
          <w:rFonts w:ascii="Arial" w:hAnsi="Arial" w:cs="Arial"/>
          <w:b/>
          <w:bCs/>
          <w:color w:val="000000"/>
        </w:rPr>
      </w:pPr>
      <w:r w:rsidRPr="00CC7E99">
        <w:rPr>
          <w:rFonts w:ascii="Arial" w:hAnsi="Arial" w:cs="Arial"/>
          <w:b/>
          <w:bCs/>
          <w:caps/>
          <w:color w:val="000000"/>
        </w:rPr>
        <w:lastRenderedPageBreak/>
        <w:t xml:space="preserve">3.6 </w:t>
      </w:r>
      <w:r w:rsidR="00812579" w:rsidRPr="00CC7E99">
        <w:rPr>
          <w:rFonts w:ascii="Arial" w:hAnsi="Arial" w:cs="Arial"/>
          <w:b/>
          <w:bCs/>
          <w:caps/>
          <w:color w:val="000000"/>
        </w:rPr>
        <w:t>M</w:t>
      </w:r>
      <w:r w:rsidR="00812579" w:rsidRPr="00CC7E99">
        <w:rPr>
          <w:rFonts w:ascii="Arial" w:hAnsi="Arial" w:cs="Arial"/>
          <w:b/>
          <w:bCs/>
          <w:color w:val="000000"/>
        </w:rPr>
        <w:t>oisture</w:t>
      </w:r>
      <w:r w:rsidR="00B94EF9" w:rsidRPr="00CC7E99">
        <w:rPr>
          <w:rFonts w:ascii="Arial" w:hAnsi="Arial" w:cs="Arial"/>
          <w:b/>
          <w:bCs/>
          <w:color w:val="000000"/>
        </w:rPr>
        <w:t xml:space="preserve"> and ash</w:t>
      </w:r>
      <w:r w:rsidR="00812579" w:rsidRPr="00CC7E99">
        <w:rPr>
          <w:rFonts w:ascii="Arial" w:hAnsi="Arial" w:cs="Arial"/>
          <w:b/>
          <w:bCs/>
          <w:color w:val="000000"/>
        </w:rPr>
        <w:t xml:space="preserve"> content</w:t>
      </w:r>
    </w:p>
    <w:p w14:paraId="5BBC266D" w14:textId="77777777" w:rsidR="0065623F" w:rsidRDefault="00110F6B" w:rsidP="00FE6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Table </w:t>
      </w:r>
      <w:r w:rsidR="00FE6B62">
        <w:rPr>
          <w:rFonts w:ascii="Arial" w:hAnsi="Arial" w:cs="Arial"/>
          <w:bCs/>
          <w:i/>
          <w:color w:val="000000"/>
          <w:sz w:val="20"/>
          <w:szCs w:val="20"/>
        </w:rPr>
        <w:t>3</w:t>
      </w:r>
      <w:r w:rsidR="00FE6B62" w:rsidRPr="00CC7E99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 xml:space="preserve">Comparison of Moisture content for fruits </w:t>
      </w:r>
      <w:r w:rsidR="00FE6B62">
        <w:rPr>
          <w:rFonts w:ascii="Arial" w:eastAsia="Times New Roman" w:hAnsi="Arial" w:cs="Arial"/>
          <w:i/>
          <w:color w:val="222222"/>
          <w:sz w:val="20"/>
          <w:szCs w:val="20"/>
        </w:rPr>
        <w:t>collected from Home garden and M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>arket.</w:t>
      </w:r>
    </w:p>
    <w:p w14:paraId="5C1B06CD" w14:textId="77777777" w:rsidR="00FE6B62" w:rsidRPr="00FE6B62" w:rsidRDefault="00FE6B62" w:rsidP="00FE6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261"/>
      </w:tblGrid>
      <w:tr w:rsidR="00812579" w:rsidRPr="00CC7E99" w14:paraId="7846D821" w14:textId="77777777" w:rsidTr="00B4023F">
        <w:tc>
          <w:tcPr>
            <w:tcW w:w="3685" w:type="dxa"/>
          </w:tcPr>
          <w:p w14:paraId="13E0D332" w14:textId="77777777" w:rsidR="00812579" w:rsidRPr="00CC7E99" w:rsidRDefault="00812579" w:rsidP="00B4023F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Home garden</w:t>
            </w:r>
          </w:p>
        </w:tc>
        <w:tc>
          <w:tcPr>
            <w:tcW w:w="3261" w:type="dxa"/>
          </w:tcPr>
          <w:p w14:paraId="3312EE25" w14:textId="77777777" w:rsidR="00812579" w:rsidRPr="00CC7E99" w:rsidRDefault="00812579" w:rsidP="00B4023F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Market</w:t>
            </w:r>
          </w:p>
        </w:tc>
      </w:tr>
      <w:tr w:rsidR="00812579" w:rsidRPr="00CC7E99" w14:paraId="1CB29B7E" w14:textId="77777777" w:rsidTr="00B4023F">
        <w:tc>
          <w:tcPr>
            <w:tcW w:w="3685" w:type="dxa"/>
          </w:tcPr>
          <w:p w14:paraId="50DE7042" w14:textId="77777777" w:rsidR="00812579" w:rsidRPr="00CC7E99" w:rsidRDefault="00812579" w:rsidP="00B4023F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  <w:bCs/>
                <w:caps/>
                <w:color w:val="000000"/>
              </w:rPr>
              <w:t>MH1- 12.34%</w:t>
            </w:r>
          </w:p>
        </w:tc>
        <w:tc>
          <w:tcPr>
            <w:tcW w:w="3261" w:type="dxa"/>
          </w:tcPr>
          <w:p w14:paraId="00858100" w14:textId="77777777" w:rsidR="00812579" w:rsidRPr="00CC7E99" w:rsidRDefault="00812579" w:rsidP="00B4023F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  <w:bCs/>
                <w:caps/>
                <w:color w:val="000000"/>
              </w:rPr>
              <w:t>MM1- 15.02%</w:t>
            </w:r>
          </w:p>
        </w:tc>
      </w:tr>
      <w:tr w:rsidR="00812579" w:rsidRPr="00CC7E99" w14:paraId="19A2A7F1" w14:textId="77777777" w:rsidTr="00B4023F">
        <w:tc>
          <w:tcPr>
            <w:tcW w:w="3685" w:type="dxa"/>
          </w:tcPr>
          <w:p w14:paraId="0B03F6FC" w14:textId="77777777" w:rsidR="00812579" w:rsidRPr="00CC7E99" w:rsidRDefault="00812579" w:rsidP="00B4023F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  <w:bCs/>
                <w:caps/>
                <w:color w:val="000000"/>
              </w:rPr>
              <w:t>MH2- 12.67%</w:t>
            </w:r>
          </w:p>
        </w:tc>
        <w:tc>
          <w:tcPr>
            <w:tcW w:w="3261" w:type="dxa"/>
          </w:tcPr>
          <w:p w14:paraId="3226E818" w14:textId="77777777" w:rsidR="00812579" w:rsidRPr="00CC7E99" w:rsidRDefault="00812579" w:rsidP="00B4023F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  <w:bCs/>
                <w:caps/>
                <w:color w:val="000000"/>
              </w:rPr>
              <w:t>MM2- 15.67%</w:t>
            </w:r>
          </w:p>
        </w:tc>
      </w:tr>
      <w:tr w:rsidR="00812579" w:rsidRPr="00CC7E99" w14:paraId="7C63BE01" w14:textId="77777777" w:rsidTr="00B4023F">
        <w:tc>
          <w:tcPr>
            <w:tcW w:w="3685" w:type="dxa"/>
          </w:tcPr>
          <w:p w14:paraId="101181C3" w14:textId="77777777" w:rsidR="00812579" w:rsidRPr="00CC7E99" w:rsidRDefault="00812579" w:rsidP="00B4023F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  <w:bCs/>
                <w:caps/>
                <w:color w:val="000000"/>
              </w:rPr>
              <w:t>MH3- 12.88%</w:t>
            </w:r>
          </w:p>
        </w:tc>
        <w:tc>
          <w:tcPr>
            <w:tcW w:w="3261" w:type="dxa"/>
          </w:tcPr>
          <w:p w14:paraId="0AABD053" w14:textId="77777777" w:rsidR="00812579" w:rsidRPr="00CC7E99" w:rsidRDefault="00812579" w:rsidP="00B4023F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  <w:bCs/>
                <w:caps/>
                <w:color w:val="000000"/>
              </w:rPr>
              <w:t>MM3- 15.83%</w:t>
            </w:r>
          </w:p>
        </w:tc>
      </w:tr>
    </w:tbl>
    <w:p w14:paraId="197D1740" w14:textId="77777777" w:rsidR="006E3527" w:rsidRDefault="006E3527">
      <w:pPr>
        <w:rPr>
          <w:rFonts w:ascii="Arial" w:hAnsi="Arial" w:cs="Arial"/>
          <w:b/>
          <w:bCs/>
          <w:caps/>
          <w:color w:val="000000"/>
        </w:rPr>
      </w:pPr>
    </w:p>
    <w:p w14:paraId="6EF1BD40" w14:textId="77777777" w:rsidR="006A70FA" w:rsidRPr="00CC7E99" w:rsidRDefault="00110F6B">
      <w:pPr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 xml:space="preserve">Table </w:t>
      </w:r>
      <w:r w:rsidR="00FE6B62">
        <w:rPr>
          <w:rFonts w:ascii="Arial" w:hAnsi="Arial" w:cs="Arial"/>
          <w:i/>
          <w:sz w:val="20"/>
          <w:szCs w:val="20"/>
        </w:rPr>
        <w:t>4</w:t>
      </w:r>
      <w:r w:rsidR="00FE6B62" w:rsidRPr="00CC7E99">
        <w:rPr>
          <w:rFonts w:ascii="Arial" w:hAnsi="Arial" w:cs="Arial"/>
          <w:i/>
          <w:sz w:val="20"/>
          <w:szCs w:val="20"/>
        </w:rPr>
        <w:t xml:space="preserve">. 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 xml:space="preserve">Comparison of Ash content for fruits </w:t>
      </w:r>
      <w:r w:rsidR="00FE6B62">
        <w:rPr>
          <w:rFonts w:ascii="Arial" w:eastAsia="Times New Roman" w:hAnsi="Arial" w:cs="Arial"/>
          <w:i/>
          <w:color w:val="222222"/>
          <w:sz w:val="20"/>
          <w:szCs w:val="20"/>
        </w:rPr>
        <w:t>collected from Home garden and M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>arket.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261"/>
      </w:tblGrid>
      <w:tr w:rsidR="005476C3" w:rsidRPr="00CC7E99" w14:paraId="264727E7" w14:textId="77777777" w:rsidTr="008B7678">
        <w:tc>
          <w:tcPr>
            <w:tcW w:w="3685" w:type="dxa"/>
          </w:tcPr>
          <w:p w14:paraId="4AF639A2" w14:textId="77777777" w:rsidR="005476C3" w:rsidRPr="00CC7E99" w:rsidRDefault="005476C3" w:rsidP="008B7678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Home garden</w:t>
            </w:r>
          </w:p>
        </w:tc>
        <w:tc>
          <w:tcPr>
            <w:tcW w:w="3261" w:type="dxa"/>
          </w:tcPr>
          <w:p w14:paraId="630DDF94" w14:textId="77777777" w:rsidR="005476C3" w:rsidRPr="00CC7E99" w:rsidRDefault="005476C3" w:rsidP="008B7678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Market</w:t>
            </w:r>
          </w:p>
        </w:tc>
      </w:tr>
      <w:tr w:rsidR="005476C3" w:rsidRPr="00CC7E99" w14:paraId="212907E9" w14:textId="77777777" w:rsidTr="008B7678">
        <w:tc>
          <w:tcPr>
            <w:tcW w:w="3685" w:type="dxa"/>
          </w:tcPr>
          <w:p w14:paraId="12D29B6B" w14:textId="77777777" w:rsidR="005476C3" w:rsidRPr="00CC7E99" w:rsidRDefault="005476C3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A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H1-</w:t>
            </w:r>
            <w:r w:rsidR="00110F6B">
              <w:rPr>
                <w:rFonts w:ascii="Arial" w:hAnsi="Arial" w:cs="Arial"/>
                <w:bCs/>
                <w:caps/>
                <w:color w:val="000000"/>
              </w:rPr>
              <w:t xml:space="preserve"> 2.18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%</w:t>
            </w:r>
          </w:p>
        </w:tc>
        <w:tc>
          <w:tcPr>
            <w:tcW w:w="3261" w:type="dxa"/>
          </w:tcPr>
          <w:p w14:paraId="34A10AD3" w14:textId="77777777" w:rsidR="005476C3" w:rsidRPr="00CC7E99" w:rsidRDefault="005476C3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A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M1-</w:t>
            </w:r>
            <w:r w:rsidR="00110F6B">
              <w:rPr>
                <w:rFonts w:ascii="Arial" w:hAnsi="Arial" w:cs="Arial"/>
                <w:bCs/>
                <w:caps/>
                <w:color w:val="000000"/>
              </w:rPr>
              <w:t xml:space="preserve"> 2.45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%</w:t>
            </w:r>
          </w:p>
        </w:tc>
      </w:tr>
      <w:tr w:rsidR="005476C3" w:rsidRPr="00CC7E99" w14:paraId="24997DC7" w14:textId="77777777" w:rsidTr="008B7678">
        <w:tc>
          <w:tcPr>
            <w:tcW w:w="3685" w:type="dxa"/>
          </w:tcPr>
          <w:p w14:paraId="3E214585" w14:textId="77777777" w:rsidR="005476C3" w:rsidRPr="00CC7E99" w:rsidRDefault="005476C3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A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H2-</w:t>
            </w:r>
            <w:r w:rsidR="00110F6B">
              <w:rPr>
                <w:rFonts w:ascii="Arial" w:hAnsi="Arial" w:cs="Arial"/>
                <w:bCs/>
                <w:caps/>
                <w:color w:val="000000"/>
              </w:rPr>
              <w:t xml:space="preserve"> 2.67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%</w:t>
            </w:r>
          </w:p>
        </w:tc>
        <w:tc>
          <w:tcPr>
            <w:tcW w:w="3261" w:type="dxa"/>
          </w:tcPr>
          <w:p w14:paraId="1D74CAEC" w14:textId="77777777" w:rsidR="005476C3" w:rsidRPr="00CC7E99" w:rsidRDefault="005476C3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A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M2-</w:t>
            </w:r>
            <w:r w:rsidR="00110F6B">
              <w:rPr>
                <w:rFonts w:ascii="Arial" w:hAnsi="Arial" w:cs="Arial"/>
                <w:bCs/>
                <w:caps/>
                <w:color w:val="000000"/>
              </w:rPr>
              <w:t xml:space="preserve"> 2.76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%</w:t>
            </w:r>
          </w:p>
        </w:tc>
      </w:tr>
      <w:tr w:rsidR="005476C3" w:rsidRPr="00CC7E99" w14:paraId="3DB8D83F" w14:textId="77777777" w:rsidTr="008B7678">
        <w:tc>
          <w:tcPr>
            <w:tcW w:w="3685" w:type="dxa"/>
          </w:tcPr>
          <w:p w14:paraId="2F7AFE0E" w14:textId="77777777" w:rsidR="00B92BCA" w:rsidRPr="00CC7E99" w:rsidRDefault="005476C3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A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H3-</w:t>
            </w:r>
            <w:r w:rsidR="00110F6B">
              <w:rPr>
                <w:rFonts w:ascii="Arial" w:hAnsi="Arial" w:cs="Arial"/>
                <w:bCs/>
                <w:caps/>
                <w:color w:val="000000"/>
              </w:rPr>
              <w:t xml:space="preserve"> 2.34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%</w:t>
            </w:r>
          </w:p>
        </w:tc>
        <w:tc>
          <w:tcPr>
            <w:tcW w:w="3261" w:type="dxa"/>
          </w:tcPr>
          <w:p w14:paraId="1C7132DC" w14:textId="77777777" w:rsidR="005476C3" w:rsidRPr="00CC7E99" w:rsidRDefault="005476C3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A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M3-</w:t>
            </w:r>
            <w:r w:rsidR="00110F6B">
              <w:rPr>
                <w:rFonts w:ascii="Arial" w:hAnsi="Arial" w:cs="Arial"/>
                <w:bCs/>
                <w:caps/>
                <w:color w:val="000000"/>
              </w:rPr>
              <w:t xml:space="preserve"> 2.66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%</w:t>
            </w:r>
          </w:p>
        </w:tc>
      </w:tr>
    </w:tbl>
    <w:p w14:paraId="774CB6CF" w14:textId="2E0D6128" w:rsidR="009B089A" w:rsidRDefault="00610F40" w:rsidP="00ED1C0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ap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C10C0B5" wp14:editId="72FB4EDD">
                <wp:simplePos x="0" y="0"/>
                <wp:positionH relativeFrom="column">
                  <wp:posOffset>3086099</wp:posOffset>
                </wp:positionH>
                <wp:positionV relativeFrom="paragraph">
                  <wp:posOffset>1287780</wp:posOffset>
                </wp:positionV>
                <wp:extent cx="0" cy="647700"/>
                <wp:effectExtent l="152400" t="38100" r="76200" b="762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6F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3pt;margin-top:101.4pt;width:0;height:51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" strokecolor="black [3213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Cs/>
          <w:i/>
          <w:cap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9BDB09A" wp14:editId="71C1CE70">
                <wp:simplePos x="0" y="0"/>
                <wp:positionH relativeFrom="column">
                  <wp:posOffset>2143124</wp:posOffset>
                </wp:positionH>
                <wp:positionV relativeFrom="paragraph">
                  <wp:posOffset>1297305</wp:posOffset>
                </wp:positionV>
                <wp:extent cx="0" cy="638175"/>
                <wp:effectExtent l="152400" t="38100" r="76200" b="666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453D" id="Straight Arrow Connector 2" o:spid="_x0000_s1026" type="#_x0000_t32" style="position:absolute;margin-left:168.75pt;margin-top:102.15pt;width:0;height:50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" strokecolor="black [3213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="00FE6B62" w:rsidRPr="00B92BCA">
        <w:rPr>
          <w:rFonts w:ascii="Arial" w:hAnsi="Arial" w:cs="Arial"/>
          <w:bCs/>
          <w:i/>
          <w:caps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D2CDD6A" wp14:editId="0D36DA57">
            <wp:simplePos x="0" y="0"/>
            <wp:positionH relativeFrom="column">
              <wp:posOffset>1695450</wp:posOffset>
            </wp:positionH>
            <wp:positionV relativeFrom="paragraph">
              <wp:posOffset>307975</wp:posOffset>
            </wp:positionV>
            <wp:extent cx="1838325" cy="1419225"/>
            <wp:effectExtent l="19050" t="19050" r="28575" b="28575"/>
            <wp:wrapTopAndBottom/>
            <wp:docPr id="1" name="Picture 1" descr="C:\Users\Laptop\Desktop\IMG_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IMG_5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19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50E1FCE" w14:textId="77777777" w:rsidR="009B089A" w:rsidRDefault="009B089A" w:rsidP="00ED1C0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</w:p>
    <w:p w14:paraId="19E6FE60" w14:textId="77777777" w:rsidR="009B089A" w:rsidRDefault="009B089A" w:rsidP="00ED1C0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</w:p>
    <w:p w14:paraId="4DB968DD" w14:textId="77777777" w:rsidR="009B089A" w:rsidRPr="00FE6B62" w:rsidRDefault="00FE6B62" w:rsidP="00FE6B62">
      <w:pPr>
        <w:shd w:val="clear" w:color="auto" w:fill="FFFFFF"/>
        <w:spacing w:after="0" w:line="240" w:lineRule="auto"/>
        <w:ind w:left="1440" w:firstLine="720"/>
        <w:jc w:val="both"/>
        <w:rPr>
          <w:rFonts w:ascii="Arial" w:hAnsi="Arial" w:cs="Arial"/>
          <w:bCs/>
          <w:i/>
          <w:color w:val="000000"/>
        </w:rPr>
      </w:pPr>
      <w:r w:rsidRPr="00FE6B62">
        <w:rPr>
          <w:rFonts w:ascii="Arial" w:hAnsi="Arial" w:cs="Arial"/>
          <w:bCs/>
          <w:i/>
          <w:color w:val="000000"/>
        </w:rPr>
        <w:t xml:space="preserve">                  </w:t>
      </w:r>
      <w:r>
        <w:rPr>
          <w:rFonts w:ascii="Arial" w:hAnsi="Arial" w:cs="Arial"/>
          <w:bCs/>
          <w:i/>
          <w:color w:val="000000"/>
        </w:rPr>
        <w:t>(A)</w:t>
      </w:r>
      <w:r w:rsidRPr="00FE6B62">
        <w:rPr>
          <w:rFonts w:ascii="Arial" w:hAnsi="Arial" w:cs="Arial"/>
          <w:bCs/>
          <w:i/>
          <w:color w:val="000000"/>
        </w:rPr>
        <w:t xml:space="preserve">           </w:t>
      </w:r>
      <w:r>
        <w:rPr>
          <w:rFonts w:ascii="Arial" w:hAnsi="Arial" w:cs="Arial"/>
          <w:bCs/>
          <w:i/>
          <w:color w:val="000000"/>
        </w:rPr>
        <w:t xml:space="preserve">     </w:t>
      </w:r>
      <w:r w:rsidR="009B089A" w:rsidRPr="00FE6B62">
        <w:rPr>
          <w:rFonts w:ascii="Arial" w:hAnsi="Arial" w:cs="Arial"/>
          <w:bCs/>
          <w:i/>
          <w:color w:val="000000"/>
        </w:rPr>
        <w:t xml:space="preserve">   (B)</w:t>
      </w:r>
    </w:p>
    <w:p w14:paraId="5CF8C4C5" w14:textId="77777777" w:rsidR="009B089A" w:rsidRDefault="009B089A" w:rsidP="00ED1C0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</w:p>
    <w:p w14:paraId="4EA19547" w14:textId="77777777" w:rsidR="005E1473" w:rsidRPr="00FE6B62" w:rsidRDefault="00B92BCA" w:rsidP="00ED1C0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caps/>
          <w:color w:val="000000"/>
          <w:sz w:val="20"/>
          <w:szCs w:val="20"/>
        </w:rPr>
      </w:pPr>
      <w:r w:rsidRPr="00FE6B62">
        <w:rPr>
          <w:rFonts w:ascii="Arial" w:hAnsi="Arial" w:cs="Arial"/>
          <w:bCs/>
          <w:i/>
          <w:color w:val="000000"/>
          <w:sz w:val="20"/>
          <w:szCs w:val="20"/>
        </w:rPr>
        <w:t>Figure 4. Samples</w:t>
      </w:r>
      <w:r w:rsidR="009B089A" w:rsidRPr="00FE6B62">
        <w:rPr>
          <w:rFonts w:ascii="Arial" w:hAnsi="Arial" w:cs="Arial"/>
          <w:bCs/>
          <w:i/>
          <w:color w:val="000000"/>
          <w:sz w:val="20"/>
          <w:szCs w:val="20"/>
        </w:rPr>
        <w:t xml:space="preserve"> from Home garden (A) and Market</w:t>
      </w:r>
      <w:r w:rsidR="00FE6B62">
        <w:rPr>
          <w:rFonts w:ascii="Arial" w:hAnsi="Arial" w:cs="Arial"/>
          <w:bCs/>
          <w:i/>
          <w:color w:val="000000"/>
          <w:sz w:val="20"/>
          <w:szCs w:val="20"/>
        </w:rPr>
        <w:t xml:space="preserve"> (B) </w:t>
      </w:r>
      <w:r w:rsidR="00FE6B62" w:rsidRPr="00FE6B62">
        <w:rPr>
          <w:rFonts w:ascii="Arial" w:hAnsi="Arial" w:cs="Arial"/>
          <w:bCs/>
          <w:i/>
          <w:color w:val="000000"/>
          <w:sz w:val="20"/>
          <w:szCs w:val="20"/>
        </w:rPr>
        <w:t>for</w:t>
      </w:r>
      <w:r w:rsidRPr="00FE6B62">
        <w:rPr>
          <w:rFonts w:ascii="Arial" w:hAnsi="Arial" w:cs="Arial"/>
          <w:bCs/>
          <w:i/>
          <w:color w:val="000000"/>
          <w:sz w:val="20"/>
          <w:szCs w:val="20"/>
        </w:rPr>
        <w:t xml:space="preserve"> the measurement of moisture and ash content</w:t>
      </w:r>
      <w:r w:rsidR="009B089A" w:rsidRPr="00FE6B62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14:paraId="27E8AB39" w14:textId="77777777" w:rsidR="00B92BCA" w:rsidRDefault="00B92BCA" w:rsidP="00ED1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23FD68CC" w14:textId="1DD11CA3" w:rsidR="00110F6B" w:rsidRPr="00110F6B" w:rsidRDefault="00F43AC8" w:rsidP="00ED1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F43AC8">
        <w:rPr>
          <w:rFonts w:ascii="Arial" w:hAnsi="Arial" w:cs="Arial"/>
        </w:rPr>
        <w:t>The moisture content, on fresh weight basis, of seed samples was higher than the value of 9.4% and lower than</w:t>
      </w:r>
      <w:r>
        <w:rPr>
          <w:rFonts w:ascii="Arial" w:hAnsi="Arial" w:cs="Arial"/>
        </w:rPr>
        <w:t xml:space="preserve"> the range 11.4%-22.7% </w:t>
      </w:r>
      <w:r w:rsidRPr="00F43AC8">
        <w:rPr>
          <w:rFonts w:ascii="Arial" w:hAnsi="Arial" w:cs="Arial"/>
        </w:rPr>
        <w:t>(</w:t>
      </w:r>
      <w:proofErr w:type="spellStart"/>
      <w:r w:rsidRPr="00F43AC8">
        <w:rPr>
          <w:rFonts w:ascii="Arial" w:hAnsi="Arial" w:cs="Arial"/>
        </w:rPr>
        <w:t>Marangoni</w:t>
      </w:r>
      <w:proofErr w:type="spellEnd"/>
      <w:r w:rsidRPr="00F43AC8">
        <w:rPr>
          <w:rFonts w:ascii="Arial" w:hAnsi="Arial" w:cs="Arial"/>
        </w:rPr>
        <w:t xml:space="preserve"> </w:t>
      </w:r>
      <w:r w:rsidRPr="00F43AC8">
        <w:rPr>
          <w:rFonts w:ascii="Arial" w:hAnsi="Arial" w:cs="Arial"/>
          <w:i/>
        </w:rPr>
        <w:t>et al</w:t>
      </w:r>
      <w:r w:rsidRPr="00F43AC8">
        <w:rPr>
          <w:rFonts w:ascii="Arial" w:hAnsi="Arial" w:cs="Arial"/>
        </w:rPr>
        <w:t>., 1999)</w:t>
      </w:r>
      <w:r>
        <w:rPr>
          <w:rFonts w:ascii="Arial" w:hAnsi="Arial" w:cs="Arial"/>
        </w:rPr>
        <w:t>.</w:t>
      </w:r>
      <w:r>
        <w:t xml:space="preserve"> </w:t>
      </w:r>
      <w:r w:rsidR="00110F6B" w:rsidRPr="00110F6B">
        <w:rPr>
          <w:rFonts w:ascii="Arial" w:eastAsia="Times New Roman" w:hAnsi="Arial" w:cs="Arial"/>
          <w:color w:val="222222"/>
        </w:rPr>
        <w:t>High moisture content was observed in fruits collected from Market. The fruits from m</w:t>
      </w:r>
      <w:r w:rsidR="00FE6B62">
        <w:rPr>
          <w:rFonts w:ascii="Arial" w:eastAsia="Times New Roman" w:hAnsi="Arial" w:cs="Arial"/>
          <w:color w:val="222222"/>
        </w:rPr>
        <w:t>arket were collected from Natural</w:t>
      </w:r>
      <w:r w:rsidR="00110F6B" w:rsidRPr="00110F6B">
        <w:rPr>
          <w:rFonts w:ascii="Arial" w:eastAsia="Times New Roman" w:hAnsi="Arial" w:cs="Arial"/>
          <w:color w:val="222222"/>
        </w:rPr>
        <w:t xml:space="preserve"> ecosystem with high optimal growth c</w:t>
      </w:r>
      <w:r w:rsidR="00E00FDA">
        <w:rPr>
          <w:rFonts w:ascii="Arial" w:eastAsia="Times New Roman" w:hAnsi="Arial" w:cs="Arial"/>
          <w:color w:val="222222"/>
        </w:rPr>
        <w:t>onditions including rain fall, temperature, light and h</w:t>
      </w:r>
      <w:r w:rsidR="00110F6B" w:rsidRPr="00110F6B">
        <w:rPr>
          <w:rFonts w:ascii="Arial" w:eastAsia="Times New Roman" w:hAnsi="Arial" w:cs="Arial"/>
          <w:color w:val="222222"/>
        </w:rPr>
        <w:t xml:space="preserve">umidity. </w:t>
      </w:r>
      <w:r w:rsidR="00110F6B">
        <w:rPr>
          <w:rFonts w:ascii="Arial" w:eastAsia="Times New Roman" w:hAnsi="Arial" w:cs="Arial"/>
          <w:color w:val="222222"/>
        </w:rPr>
        <w:t>High ash content was observed in fruits collected from forest ecosystem this is due to high amount of</w:t>
      </w:r>
      <w:r w:rsidR="00E00FDA">
        <w:rPr>
          <w:rFonts w:ascii="Arial" w:eastAsia="Times New Roman" w:hAnsi="Arial" w:cs="Arial"/>
          <w:color w:val="222222"/>
        </w:rPr>
        <w:t xml:space="preserve"> nutrient availability in natural</w:t>
      </w:r>
      <w:r w:rsidR="00110F6B">
        <w:rPr>
          <w:rFonts w:ascii="Arial" w:eastAsia="Times New Roman" w:hAnsi="Arial" w:cs="Arial"/>
          <w:color w:val="222222"/>
        </w:rPr>
        <w:t xml:space="preserve"> ecosystem than home garden ecosystem.</w:t>
      </w:r>
    </w:p>
    <w:p w14:paraId="4BAA31B3" w14:textId="77777777" w:rsidR="00A7785B" w:rsidRPr="00CC7E99" w:rsidRDefault="00A7785B" w:rsidP="00ED1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</w:p>
    <w:p w14:paraId="5B4186D4" w14:textId="77777777" w:rsidR="00ED1C0C" w:rsidRPr="00CC7E99" w:rsidRDefault="00A7785B" w:rsidP="00ED1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  <w:r w:rsidRPr="00CC7E99">
        <w:rPr>
          <w:rFonts w:ascii="Arial" w:eastAsia="Times New Roman" w:hAnsi="Arial" w:cs="Arial"/>
          <w:b/>
          <w:color w:val="222222"/>
        </w:rPr>
        <w:t xml:space="preserve">3.7 </w:t>
      </w:r>
      <w:r w:rsidR="00ED1C0C" w:rsidRPr="00CC7E99">
        <w:rPr>
          <w:rFonts w:ascii="Arial" w:eastAsia="Times New Roman" w:hAnsi="Arial" w:cs="Arial"/>
          <w:b/>
          <w:color w:val="222222"/>
        </w:rPr>
        <w:t>Wax content</w:t>
      </w:r>
    </w:p>
    <w:p w14:paraId="7BDE54F2" w14:textId="77777777" w:rsidR="00AC35C1" w:rsidRPr="00CC7E99" w:rsidRDefault="00AC35C1" w:rsidP="00ED1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</w:rPr>
      </w:pPr>
    </w:p>
    <w:p w14:paraId="1B6DB144" w14:textId="77777777" w:rsidR="00ED1C0C" w:rsidRPr="00E00FDA" w:rsidRDefault="00110F6B" w:rsidP="00E00FDA">
      <w:pPr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 xml:space="preserve">Table </w:t>
      </w:r>
      <w:r w:rsidR="00E00FDA">
        <w:rPr>
          <w:rFonts w:ascii="Arial" w:hAnsi="Arial" w:cs="Arial"/>
          <w:i/>
          <w:sz w:val="20"/>
          <w:szCs w:val="20"/>
        </w:rPr>
        <w:t>5</w:t>
      </w:r>
      <w:r w:rsidR="00E00FDA" w:rsidRPr="00CC7E99">
        <w:rPr>
          <w:rFonts w:ascii="Arial" w:hAnsi="Arial" w:cs="Arial"/>
          <w:i/>
          <w:sz w:val="20"/>
          <w:szCs w:val="20"/>
        </w:rPr>
        <w:t xml:space="preserve">. 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 xml:space="preserve">Comparison </w:t>
      </w:r>
      <w:r w:rsidR="00E00FDA">
        <w:rPr>
          <w:rFonts w:ascii="Arial" w:eastAsia="Times New Roman" w:hAnsi="Arial" w:cs="Arial"/>
          <w:i/>
          <w:color w:val="222222"/>
          <w:sz w:val="20"/>
          <w:szCs w:val="20"/>
        </w:rPr>
        <w:t>of w</w:t>
      </w:r>
      <w:r w:rsidR="00F64457" w:rsidRPr="00CC7E99">
        <w:rPr>
          <w:rFonts w:ascii="Arial" w:eastAsia="Times New Roman" w:hAnsi="Arial" w:cs="Arial"/>
          <w:i/>
          <w:color w:val="222222"/>
          <w:sz w:val="20"/>
          <w:szCs w:val="20"/>
        </w:rPr>
        <w:t>ax</w:t>
      </w:r>
      <w:r w:rsidR="00AC35C1" w:rsidRPr="00CC7E99">
        <w:rPr>
          <w:rFonts w:ascii="Arial" w:eastAsia="Times New Roman" w:hAnsi="Arial" w:cs="Arial"/>
          <w:i/>
          <w:color w:val="222222"/>
          <w:sz w:val="20"/>
          <w:szCs w:val="20"/>
        </w:rPr>
        <w:t xml:space="preserve"> content for fruits collected from Home garden and market.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261"/>
      </w:tblGrid>
      <w:tr w:rsidR="00ED1C0C" w:rsidRPr="00CC7E99" w14:paraId="6B04DA1F" w14:textId="77777777" w:rsidTr="008B7678">
        <w:tc>
          <w:tcPr>
            <w:tcW w:w="3685" w:type="dxa"/>
          </w:tcPr>
          <w:p w14:paraId="5A36402A" w14:textId="77777777" w:rsidR="00ED1C0C" w:rsidRPr="00CC7E99" w:rsidRDefault="00ED1C0C" w:rsidP="008B7678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Home garden</w:t>
            </w:r>
          </w:p>
        </w:tc>
        <w:tc>
          <w:tcPr>
            <w:tcW w:w="3261" w:type="dxa"/>
          </w:tcPr>
          <w:p w14:paraId="6E486984" w14:textId="77777777" w:rsidR="00ED1C0C" w:rsidRPr="00CC7E99" w:rsidRDefault="00ED1C0C" w:rsidP="008B7678">
            <w:pPr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CC7E99">
              <w:rPr>
                <w:rFonts w:ascii="Arial" w:eastAsia="Times New Roman" w:hAnsi="Arial" w:cs="Arial"/>
                <w:b/>
                <w:color w:val="222222"/>
              </w:rPr>
              <w:t>Market</w:t>
            </w:r>
          </w:p>
        </w:tc>
      </w:tr>
      <w:tr w:rsidR="00ED1C0C" w:rsidRPr="00CC7E99" w14:paraId="4716D3A4" w14:textId="77777777" w:rsidTr="008B7678">
        <w:tc>
          <w:tcPr>
            <w:tcW w:w="3685" w:type="dxa"/>
          </w:tcPr>
          <w:p w14:paraId="3430CA21" w14:textId="77777777" w:rsidR="00ED1C0C" w:rsidRPr="00CC7E99" w:rsidRDefault="00ED1C0C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W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H1- 2.45%</w:t>
            </w:r>
          </w:p>
        </w:tc>
        <w:tc>
          <w:tcPr>
            <w:tcW w:w="3261" w:type="dxa"/>
          </w:tcPr>
          <w:p w14:paraId="4EC718FF" w14:textId="77777777" w:rsidR="00ED1C0C" w:rsidRPr="00CC7E99" w:rsidRDefault="00ED1C0C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W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M1- 2.18%</w:t>
            </w:r>
          </w:p>
        </w:tc>
      </w:tr>
      <w:tr w:rsidR="00ED1C0C" w:rsidRPr="00CC7E99" w14:paraId="66372431" w14:textId="77777777" w:rsidTr="008B7678">
        <w:tc>
          <w:tcPr>
            <w:tcW w:w="3685" w:type="dxa"/>
          </w:tcPr>
          <w:p w14:paraId="51C20EB9" w14:textId="77777777" w:rsidR="00ED1C0C" w:rsidRPr="00CC7E99" w:rsidRDefault="00ED1C0C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W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H2- 2.76%</w:t>
            </w:r>
          </w:p>
        </w:tc>
        <w:tc>
          <w:tcPr>
            <w:tcW w:w="3261" w:type="dxa"/>
          </w:tcPr>
          <w:p w14:paraId="1CBBA860" w14:textId="77777777" w:rsidR="00ED1C0C" w:rsidRPr="00CC7E99" w:rsidRDefault="00ED1C0C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W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M2- 2.67%</w:t>
            </w:r>
          </w:p>
        </w:tc>
      </w:tr>
      <w:tr w:rsidR="00ED1C0C" w:rsidRPr="00CC7E99" w14:paraId="22659340" w14:textId="77777777" w:rsidTr="008B7678">
        <w:tc>
          <w:tcPr>
            <w:tcW w:w="3685" w:type="dxa"/>
          </w:tcPr>
          <w:p w14:paraId="6C746A47" w14:textId="77777777" w:rsidR="00ED1C0C" w:rsidRPr="00CC7E99" w:rsidRDefault="00ED1C0C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W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H3- 2.66%</w:t>
            </w:r>
          </w:p>
        </w:tc>
        <w:tc>
          <w:tcPr>
            <w:tcW w:w="3261" w:type="dxa"/>
          </w:tcPr>
          <w:p w14:paraId="491E1702" w14:textId="77777777" w:rsidR="00ED1C0C" w:rsidRPr="00CC7E99" w:rsidRDefault="00ED1C0C" w:rsidP="008B7678">
            <w:pPr>
              <w:rPr>
                <w:rFonts w:ascii="Arial" w:hAnsi="Arial" w:cs="Arial"/>
                <w:bCs/>
                <w:caps/>
                <w:color w:val="000000"/>
              </w:rPr>
            </w:pPr>
            <w:r w:rsidRPr="00CC7E99">
              <w:rPr>
                <w:rFonts w:ascii="Arial" w:hAnsi="Arial" w:cs="Arial"/>
              </w:rPr>
              <w:t>W</w:t>
            </w:r>
            <w:r w:rsidRPr="00CC7E99">
              <w:rPr>
                <w:rFonts w:ascii="Arial" w:hAnsi="Arial" w:cs="Arial"/>
                <w:bCs/>
                <w:caps/>
                <w:color w:val="000000"/>
              </w:rPr>
              <w:t>M3- 2.34%</w:t>
            </w:r>
          </w:p>
        </w:tc>
      </w:tr>
    </w:tbl>
    <w:p w14:paraId="2A9B8CE0" w14:textId="77777777" w:rsidR="001E144F" w:rsidRDefault="001E144F">
      <w:pPr>
        <w:rPr>
          <w:rStyle w:val="CommentReference"/>
        </w:rPr>
      </w:pPr>
    </w:p>
    <w:p w14:paraId="3B3AF829" w14:textId="77777777" w:rsidR="008579A2" w:rsidRPr="008F40E8" w:rsidRDefault="008579A2">
      <w:pPr>
        <w:rPr>
          <w:rFonts w:ascii="Arial" w:hAnsi="Arial" w:cs="Arial"/>
          <w:bCs/>
          <w:i/>
          <w:caps/>
          <w:color w:val="000000"/>
          <w:sz w:val="20"/>
          <w:szCs w:val="20"/>
        </w:rPr>
      </w:pPr>
      <w:r w:rsidRPr="00CC7E99">
        <w:rPr>
          <w:rFonts w:ascii="Arial" w:hAnsi="Arial" w:cs="Arial"/>
          <w:b/>
          <w:bCs/>
          <w:color w:val="000000"/>
        </w:rPr>
        <w:lastRenderedPageBreak/>
        <w:t>CONCLUSION</w:t>
      </w:r>
    </w:p>
    <w:p w14:paraId="604F123C" w14:textId="77777777" w:rsidR="00ED1C0C" w:rsidRPr="00E00FDA" w:rsidRDefault="00110F6B" w:rsidP="00EB5EC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B5EC2">
        <w:rPr>
          <w:rStyle w:val="Emphasis"/>
          <w:rFonts w:ascii="Arial" w:hAnsi="Arial" w:cs="Arial"/>
          <w:color w:val="000000"/>
          <w:shd w:val="clear" w:color="auto" w:fill="FFFFFF"/>
        </w:rPr>
        <w:t>Tamarindus indica</w:t>
      </w:r>
      <w:r w:rsidRPr="00EB5E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B5EC2">
        <w:rPr>
          <w:rFonts w:ascii="Arial" w:hAnsi="Arial" w:cs="Arial"/>
          <w:color w:val="000000"/>
          <w:shd w:val="clear" w:color="auto" w:fill="FFFFFF"/>
        </w:rPr>
        <w:t>has a high use value in the study area evidenced by multiple uses. Indigenous knowledge and uses concurred with scientifically proven nutritional and medicinal attributes of</w:t>
      </w:r>
      <w:r w:rsidRPr="00EB5E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E00FDA">
        <w:rPr>
          <w:rStyle w:val="Emphasis"/>
          <w:rFonts w:ascii="Arial" w:hAnsi="Arial" w:cs="Arial"/>
          <w:color w:val="000000"/>
          <w:shd w:val="clear" w:color="auto" w:fill="FFFFFF"/>
        </w:rPr>
        <w:t xml:space="preserve">Tamarindus </w:t>
      </w:r>
      <w:r w:rsidRPr="00EB5EC2">
        <w:rPr>
          <w:rStyle w:val="Emphasis"/>
          <w:rFonts w:ascii="Arial" w:hAnsi="Arial" w:cs="Arial"/>
          <w:color w:val="000000"/>
          <w:shd w:val="clear" w:color="auto" w:fill="FFFFFF"/>
        </w:rPr>
        <w:t>indica</w:t>
      </w:r>
      <w:r w:rsidRPr="00EB5E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B5EC2">
        <w:rPr>
          <w:rFonts w:ascii="Arial" w:hAnsi="Arial" w:cs="Arial"/>
          <w:color w:val="000000"/>
          <w:shd w:val="clear" w:color="auto" w:fill="FFFFFF"/>
        </w:rPr>
        <w:t>in literature which is significant given current trends towards affordable functional foods.</w:t>
      </w:r>
      <w:r w:rsidRPr="00EB5EC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B089A" w:rsidRPr="00EB5EC2">
        <w:rPr>
          <w:rFonts w:ascii="Arial" w:hAnsi="Arial" w:cs="Arial"/>
        </w:rPr>
        <w:t xml:space="preserve">The knowledge of important physical properties such as length, breadth, thickness, weight, volume, density and </w:t>
      </w:r>
      <w:proofErr w:type="spellStart"/>
      <w:r w:rsidR="009B089A" w:rsidRPr="00EB5EC2">
        <w:rPr>
          <w:rFonts w:ascii="Arial" w:hAnsi="Arial" w:cs="Arial"/>
        </w:rPr>
        <w:t>colour</w:t>
      </w:r>
      <w:proofErr w:type="spellEnd"/>
      <w:r w:rsidR="009B089A" w:rsidRPr="00EB5EC2">
        <w:rPr>
          <w:rFonts w:ascii="Arial" w:hAnsi="Arial" w:cs="Arial"/>
        </w:rPr>
        <w:t xml:space="preserve"> is necessary for design of tamarind processing machines. For designing and development of machine the length, width and thickness of tamarind are important for </w:t>
      </w:r>
      <w:proofErr w:type="spellStart"/>
      <w:r w:rsidR="009B089A" w:rsidRPr="00EB5EC2">
        <w:rPr>
          <w:rFonts w:ascii="Arial" w:hAnsi="Arial" w:cs="Arial"/>
        </w:rPr>
        <w:t>dehulling</w:t>
      </w:r>
      <w:proofErr w:type="spellEnd"/>
      <w:r w:rsidR="009B089A" w:rsidRPr="00EB5EC2">
        <w:rPr>
          <w:rFonts w:ascii="Arial" w:hAnsi="Arial" w:cs="Arial"/>
        </w:rPr>
        <w:t xml:space="preserve"> and deseeding machine</w:t>
      </w:r>
      <w:r w:rsidR="00EB5EC2">
        <w:rPr>
          <w:rFonts w:ascii="Arial" w:hAnsi="Arial" w:cs="Arial"/>
        </w:rPr>
        <w:t>.</w:t>
      </w:r>
    </w:p>
    <w:p w14:paraId="547B83BA" w14:textId="77777777" w:rsidR="00EB5EC2" w:rsidRPr="00EB5EC2" w:rsidRDefault="00EB5EC2" w:rsidP="00EB5EC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Chemical properties and fruit quality parameters such as TSS, pH, Titratable acidity ,moisture content, ash content and wax content are much important for the comparison of fruit quality. As the a</w:t>
      </w:r>
      <w:r w:rsidR="00E00FDA">
        <w:rPr>
          <w:rFonts w:ascii="Arial" w:hAnsi="Arial" w:cs="Arial"/>
        </w:rPr>
        <w:t>vailability of growth conditions</w:t>
      </w:r>
      <w:r>
        <w:rPr>
          <w:rFonts w:ascii="Arial" w:hAnsi="Arial" w:cs="Arial"/>
        </w:rPr>
        <w:t xml:space="preserve"> are optimum in natural ecosystem, high </w:t>
      </w:r>
      <w:r w:rsidR="00251E96">
        <w:rPr>
          <w:rFonts w:ascii="Arial" w:hAnsi="Arial" w:cs="Arial"/>
        </w:rPr>
        <w:t>TSS, moisture</w:t>
      </w:r>
      <w:r>
        <w:rPr>
          <w:rFonts w:ascii="Arial" w:hAnsi="Arial" w:cs="Arial"/>
        </w:rPr>
        <w:t xml:space="preserve"> and ash content were observed in fruits collected from Natural ecosystem.</w:t>
      </w:r>
    </w:p>
    <w:p w14:paraId="2179610C" w14:textId="77777777" w:rsidR="002B55CC" w:rsidRPr="00CC7E99" w:rsidRDefault="002B55CC">
      <w:pPr>
        <w:rPr>
          <w:rFonts w:ascii="Arial" w:hAnsi="Arial" w:cs="Arial"/>
          <w:b/>
          <w:sz w:val="24"/>
          <w:szCs w:val="24"/>
        </w:rPr>
      </w:pPr>
    </w:p>
    <w:p w14:paraId="488CC11B" w14:textId="77777777" w:rsidR="00EB5EC2" w:rsidRPr="00EB5EC2" w:rsidRDefault="002B55CC" w:rsidP="00EB5EC2">
      <w:pPr>
        <w:rPr>
          <w:rFonts w:ascii="Arial" w:hAnsi="Arial" w:cs="Arial"/>
          <w:b/>
          <w:sz w:val="24"/>
          <w:szCs w:val="24"/>
        </w:rPr>
      </w:pPr>
      <w:r w:rsidRPr="00CC7E99">
        <w:rPr>
          <w:rFonts w:ascii="Arial" w:hAnsi="Arial" w:cs="Arial"/>
          <w:b/>
          <w:sz w:val="24"/>
          <w:szCs w:val="24"/>
        </w:rPr>
        <w:t>REFERENCES</w:t>
      </w:r>
    </w:p>
    <w:p w14:paraId="5AD9080B" w14:textId="77777777" w:rsidR="003F0025" w:rsidRPr="003F0025" w:rsidRDefault="003F0025" w:rsidP="00EB5E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proofErr w:type="spellStart"/>
      <w:r w:rsidRPr="003F0025">
        <w:rPr>
          <w:rFonts w:ascii="Arial" w:eastAsia="Times New Roman" w:hAnsi="Arial" w:cs="Arial"/>
          <w:lang w:val="en-GB" w:eastAsia="en-GB"/>
        </w:rPr>
        <w:t>Ajayi</w:t>
      </w:r>
      <w:proofErr w:type="spellEnd"/>
      <w:r w:rsidR="00E00FDA">
        <w:rPr>
          <w:rFonts w:ascii="Arial" w:eastAsia="Times New Roman" w:hAnsi="Arial" w:cs="Arial"/>
          <w:lang w:val="en-GB" w:eastAsia="en-GB"/>
        </w:rPr>
        <w:t>,</w:t>
      </w:r>
      <w:r w:rsidRPr="003F0025">
        <w:rPr>
          <w:rFonts w:ascii="Arial" w:eastAsia="Times New Roman" w:hAnsi="Arial" w:cs="Arial"/>
          <w:lang w:val="en-GB" w:eastAsia="en-GB"/>
        </w:rPr>
        <w:t xml:space="preserve"> I., </w:t>
      </w:r>
      <w:proofErr w:type="spellStart"/>
      <w:r w:rsidRPr="003F0025">
        <w:rPr>
          <w:rFonts w:ascii="Arial" w:eastAsia="Times New Roman" w:hAnsi="Arial" w:cs="Arial"/>
          <w:lang w:val="en-GB" w:eastAsia="en-GB"/>
        </w:rPr>
        <w:t>Oderinde</w:t>
      </w:r>
      <w:proofErr w:type="spellEnd"/>
      <w:r w:rsidR="00E00FDA">
        <w:rPr>
          <w:rFonts w:ascii="Arial" w:eastAsia="Times New Roman" w:hAnsi="Arial" w:cs="Arial"/>
          <w:lang w:val="en-GB" w:eastAsia="en-GB"/>
        </w:rPr>
        <w:t>,</w:t>
      </w:r>
      <w:r w:rsidRPr="003F0025">
        <w:rPr>
          <w:rFonts w:ascii="Arial" w:eastAsia="Times New Roman" w:hAnsi="Arial" w:cs="Arial"/>
          <w:lang w:val="en-GB" w:eastAsia="en-GB"/>
        </w:rPr>
        <w:t xml:space="preserve"> R</w:t>
      </w:r>
      <w:r w:rsidR="00E00FDA">
        <w:rPr>
          <w:rFonts w:ascii="Arial" w:eastAsia="Times New Roman" w:hAnsi="Arial" w:cs="Arial"/>
          <w:lang w:val="en-GB" w:eastAsia="en-GB"/>
        </w:rPr>
        <w:t>.</w:t>
      </w:r>
      <w:r w:rsidRPr="003F0025">
        <w:rPr>
          <w:rFonts w:ascii="Arial" w:eastAsia="Times New Roman" w:hAnsi="Arial" w:cs="Arial"/>
          <w:lang w:val="en-GB" w:eastAsia="en-GB"/>
        </w:rPr>
        <w:t xml:space="preserve">A., </w:t>
      </w:r>
      <w:proofErr w:type="spellStart"/>
      <w:r w:rsidRPr="003F0025">
        <w:rPr>
          <w:rFonts w:ascii="Arial" w:eastAsia="Times New Roman" w:hAnsi="Arial" w:cs="Arial"/>
          <w:lang w:val="en-GB" w:eastAsia="en-GB"/>
        </w:rPr>
        <w:t>Kajogbola</w:t>
      </w:r>
      <w:proofErr w:type="spellEnd"/>
      <w:r w:rsidR="00E00FDA">
        <w:rPr>
          <w:rFonts w:ascii="Arial" w:eastAsia="Times New Roman" w:hAnsi="Arial" w:cs="Arial"/>
          <w:lang w:val="en-GB" w:eastAsia="en-GB"/>
        </w:rPr>
        <w:t>,</w:t>
      </w:r>
      <w:r w:rsidRPr="003F0025">
        <w:rPr>
          <w:rFonts w:ascii="Arial" w:eastAsia="Times New Roman" w:hAnsi="Arial" w:cs="Arial"/>
          <w:lang w:val="en-GB" w:eastAsia="en-GB"/>
        </w:rPr>
        <w:t xml:space="preserve"> D</w:t>
      </w:r>
      <w:r w:rsidR="00E00FDA">
        <w:rPr>
          <w:rFonts w:ascii="Arial" w:eastAsia="Times New Roman" w:hAnsi="Arial" w:cs="Arial"/>
          <w:lang w:val="en-GB" w:eastAsia="en-GB"/>
        </w:rPr>
        <w:t>.</w:t>
      </w:r>
      <w:r w:rsidRPr="003F0025">
        <w:rPr>
          <w:rFonts w:ascii="Arial" w:eastAsia="Times New Roman" w:hAnsi="Arial" w:cs="Arial"/>
          <w:lang w:val="en-GB" w:eastAsia="en-GB"/>
        </w:rPr>
        <w:t xml:space="preserve">O., </w:t>
      </w:r>
      <w:proofErr w:type="spellStart"/>
      <w:r w:rsidRPr="003F0025">
        <w:rPr>
          <w:rFonts w:ascii="Arial" w:eastAsia="Times New Roman" w:hAnsi="Arial" w:cs="Arial"/>
          <w:lang w:val="en-GB" w:eastAsia="en-GB"/>
        </w:rPr>
        <w:t>Uponi</w:t>
      </w:r>
      <w:proofErr w:type="spellEnd"/>
      <w:r w:rsidR="00E00FDA">
        <w:rPr>
          <w:rFonts w:ascii="Arial" w:eastAsia="Times New Roman" w:hAnsi="Arial" w:cs="Arial"/>
          <w:lang w:val="en-GB" w:eastAsia="en-GB"/>
        </w:rPr>
        <w:t>,</w:t>
      </w:r>
      <w:r w:rsidRPr="003F0025">
        <w:rPr>
          <w:rFonts w:ascii="Arial" w:eastAsia="Times New Roman" w:hAnsi="Arial" w:cs="Arial"/>
          <w:lang w:val="en-GB" w:eastAsia="en-GB"/>
        </w:rPr>
        <w:t xml:space="preserve"> J</w:t>
      </w:r>
      <w:r w:rsidR="00E00FDA">
        <w:rPr>
          <w:rFonts w:ascii="Arial" w:eastAsia="Times New Roman" w:hAnsi="Arial" w:cs="Arial"/>
          <w:lang w:val="en-GB" w:eastAsia="en-GB"/>
        </w:rPr>
        <w:t>.</w:t>
      </w:r>
      <w:r w:rsidRPr="003F0025">
        <w:rPr>
          <w:rFonts w:ascii="Arial" w:eastAsia="Times New Roman" w:hAnsi="Arial" w:cs="Arial"/>
          <w:lang w:val="en-GB" w:eastAsia="en-GB"/>
        </w:rPr>
        <w:t xml:space="preserve">I. </w:t>
      </w:r>
      <w:r w:rsidR="00992C03">
        <w:rPr>
          <w:rFonts w:ascii="Arial" w:eastAsia="Times New Roman" w:hAnsi="Arial" w:cs="Arial"/>
          <w:lang w:val="en-GB" w:eastAsia="en-GB"/>
        </w:rPr>
        <w:t xml:space="preserve">(2005) </w:t>
      </w:r>
      <w:r w:rsidRPr="003F0025">
        <w:rPr>
          <w:rFonts w:ascii="Arial" w:eastAsia="Times New Roman" w:hAnsi="Arial" w:cs="Arial"/>
          <w:lang w:val="en-GB" w:eastAsia="en-GB"/>
        </w:rPr>
        <w:t xml:space="preserve">Oil content and fatty acid composition of some underutilized legumes from Nigeria. Food </w:t>
      </w:r>
      <w:proofErr w:type="spellStart"/>
      <w:r w:rsidRPr="003F0025">
        <w:rPr>
          <w:rFonts w:ascii="Arial" w:eastAsia="Times New Roman" w:hAnsi="Arial" w:cs="Arial"/>
          <w:lang w:val="en-GB" w:eastAsia="en-GB"/>
        </w:rPr>
        <w:t>Chem</w:t>
      </w:r>
      <w:proofErr w:type="spellEnd"/>
      <w:r w:rsidR="00992C03">
        <w:rPr>
          <w:rFonts w:ascii="Arial" w:eastAsia="Times New Roman" w:hAnsi="Arial" w:cs="Arial"/>
          <w:lang w:val="en-GB" w:eastAsia="en-GB"/>
        </w:rPr>
        <w:t xml:space="preserve">, </w:t>
      </w:r>
      <w:r w:rsidRPr="003F0025">
        <w:rPr>
          <w:rFonts w:ascii="Arial" w:eastAsia="Times New Roman" w:hAnsi="Arial" w:cs="Arial"/>
          <w:lang w:val="en-GB" w:eastAsia="en-GB"/>
        </w:rPr>
        <w:t>99, 115-1</w:t>
      </w:r>
      <w:r w:rsidR="00992C03">
        <w:rPr>
          <w:rFonts w:ascii="Arial" w:eastAsia="Times New Roman" w:hAnsi="Arial" w:cs="Arial"/>
          <w:lang w:val="en-GB" w:eastAsia="en-GB"/>
        </w:rPr>
        <w:t xml:space="preserve">20. </w:t>
      </w:r>
      <w:proofErr w:type="spellStart"/>
      <w:proofErr w:type="gramStart"/>
      <w:r w:rsidR="00992C03">
        <w:rPr>
          <w:rFonts w:ascii="Arial" w:eastAsia="Times New Roman" w:hAnsi="Arial" w:cs="Arial"/>
          <w:lang w:val="en-GB" w:eastAsia="en-GB"/>
        </w:rPr>
        <w:t>doi</w:t>
      </w:r>
      <w:proofErr w:type="spellEnd"/>
      <w:proofErr w:type="gramEnd"/>
      <w:r w:rsidR="00992C03">
        <w:rPr>
          <w:rFonts w:ascii="Arial" w:eastAsia="Times New Roman" w:hAnsi="Arial" w:cs="Arial"/>
          <w:lang w:val="en-GB" w:eastAsia="en-GB"/>
        </w:rPr>
        <w:t xml:space="preserve">: 10.1016/j.foodchem.06 - </w:t>
      </w:r>
      <w:r w:rsidRPr="003F0025">
        <w:rPr>
          <w:rFonts w:ascii="Arial" w:eastAsia="Times New Roman" w:hAnsi="Arial" w:cs="Arial"/>
          <w:lang w:val="en-GB" w:eastAsia="en-GB"/>
        </w:rPr>
        <w:t>045.</w:t>
      </w:r>
    </w:p>
    <w:p w14:paraId="531662AA" w14:textId="77777777" w:rsidR="003F0025" w:rsidRPr="003F0025" w:rsidRDefault="003F0025" w:rsidP="003F0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3F0025">
        <w:rPr>
          <w:rFonts w:ascii="Arial" w:eastAsia="Times New Roman" w:hAnsi="Arial" w:cs="Arial"/>
          <w:color w:val="000000"/>
          <w:lang w:val="en-GB" w:eastAsia="en-GB"/>
        </w:rPr>
        <w:t>AOAC. Official Methods of Analysis.</w:t>
      </w:r>
      <w:r w:rsidR="00992C03">
        <w:rPr>
          <w:rFonts w:ascii="Arial" w:eastAsia="Times New Roman" w:hAnsi="Arial" w:cs="Arial"/>
          <w:color w:val="000000"/>
          <w:lang w:val="en-GB" w:eastAsia="en-GB"/>
        </w:rPr>
        <w:t xml:space="preserve"> (2005)</w:t>
      </w:r>
      <w:r w:rsidRPr="003F0025">
        <w:rPr>
          <w:rFonts w:ascii="Arial" w:eastAsia="Times New Roman" w:hAnsi="Arial" w:cs="Arial"/>
          <w:color w:val="000000"/>
          <w:lang w:val="en-GB" w:eastAsia="en-GB"/>
        </w:rPr>
        <w:t xml:space="preserve"> 18th </w:t>
      </w:r>
      <w:proofErr w:type="spellStart"/>
      <w:r w:rsidRPr="003F0025">
        <w:rPr>
          <w:rFonts w:ascii="Arial" w:eastAsia="Times New Roman" w:hAnsi="Arial" w:cs="Arial"/>
          <w:color w:val="000000"/>
          <w:lang w:val="en-GB" w:eastAsia="en-GB"/>
        </w:rPr>
        <w:t>edn</w:t>
      </w:r>
      <w:proofErr w:type="spellEnd"/>
      <w:r w:rsidRPr="003F0025">
        <w:rPr>
          <w:rFonts w:ascii="Arial" w:eastAsia="Times New Roman" w:hAnsi="Arial" w:cs="Arial"/>
          <w:color w:val="000000"/>
          <w:lang w:val="en-GB" w:eastAsia="en-GB"/>
        </w:rPr>
        <w:t>. Association of Official Analytical Che</w:t>
      </w:r>
      <w:r w:rsidR="00992C03">
        <w:rPr>
          <w:rFonts w:ascii="Arial" w:eastAsia="Times New Roman" w:hAnsi="Arial" w:cs="Arial"/>
          <w:color w:val="000000"/>
          <w:lang w:val="en-GB" w:eastAsia="en-GB"/>
        </w:rPr>
        <w:t>mists; Arlington, VA, USA.</w:t>
      </w:r>
    </w:p>
    <w:p w14:paraId="1CD3F757" w14:textId="77777777" w:rsidR="003F0025" w:rsidRPr="003F0025" w:rsidRDefault="003F0025" w:rsidP="00EB5EC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F0025">
        <w:rPr>
          <w:rFonts w:ascii="Arial" w:hAnsi="Arial" w:cs="Arial"/>
          <w:sz w:val="22"/>
          <w:szCs w:val="22"/>
        </w:rPr>
        <w:t>Benjamin</w:t>
      </w:r>
      <w:r w:rsidR="00E00FDA">
        <w:rPr>
          <w:rFonts w:ascii="Arial" w:hAnsi="Arial" w:cs="Arial"/>
          <w:sz w:val="22"/>
          <w:szCs w:val="22"/>
        </w:rPr>
        <w:t>,</w:t>
      </w:r>
      <w:r w:rsidRPr="003F0025">
        <w:rPr>
          <w:rFonts w:ascii="Arial" w:hAnsi="Arial" w:cs="Arial"/>
          <w:sz w:val="22"/>
          <w:szCs w:val="22"/>
        </w:rPr>
        <w:t xml:space="preserve"> E. and </w:t>
      </w:r>
      <w:proofErr w:type="spellStart"/>
      <w:r w:rsidRPr="003F0025">
        <w:rPr>
          <w:rFonts w:ascii="Arial" w:hAnsi="Arial" w:cs="Arial"/>
          <w:sz w:val="22"/>
          <w:szCs w:val="22"/>
        </w:rPr>
        <w:t>Seegobin</w:t>
      </w:r>
      <w:proofErr w:type="spellEnd"/>
      <w:r w:rsidR="00E00FDA">
        <w:rPr>
          <w:rFonts w:ascii="Arial" w:hAnsi="Arial" w:cs="Arial"/>
          <w:sz w:val="22"/>
          <w:szCs w:val="22"/>
        </w:rPr>
        <w:t>, D.</w:t>
      </w:r>
      <w:r w:rsidR="00992C03">
        <w:rPr>
          <w:rFonts w:ascii="Arial" w:hAnsi="Arial" w:cs="Arial"/>
          <w:sz w:val="22"/>
          <w:szCs w:val="22"/>
        </w:rPr>
        <w:t xml:space="preserve"> (1999)</w:t>
      </w:r>
      <w:r w:rsidRPr="003F0025">
        <w:rPr>
          <w:rFonts w:ascii="Arial" w:hAnsi="Arial" w:cs="Arial"/>
          <w:sz w:val="22"/>
          <w:szCs w:val="22"/>
        </w:rPr>
        <w:t xml:space="preserve"> Preliminary investigations on the characterization and evaluation </w:t>
      </w:r>
      <w:r w:rsidR="00E00FDA">
        <w:rPr>
          <w:rFonts w:ascii="Arial" w:hAnsi="Arial" w:cs="Arial"/>
          <w:sz w:val="22"/>
          <w:szCs w:val="22"/>
        </w:rPr>
        <w:t xml:space="preserve">of tamarind </w:t>
      </w:r>
      <w:r w:rsidRPr="003F0025">
        <w:rPr>
          <w:rFonts w:ascii="Arial" w:hAnsi="Arial" w:cs="Arial"/>
          <w:sz w:val="22"/>
          <w:szCs w:val="22"/>
        </w:rPr>
        <w:t>Empowering farmers through agricultural research, Proceedings of Research Division, Ministry of Agriculture, Land and Marine Research Seminar Series held at Centeno, Trin</w:t>
      </w:r>
      <w:r w:rsidR="00992C03">
        <w:rPr>
          <w:rFonts w:ascii="Arial" w:hAnsi="Arial" w:cs="Arial"/>
          <w:sz w:val="22"/>
          <w:szCs w:val="22"/>
        </w:rPr>
        <w:t>idad and Tobago, pp 89-98.</w:t>
      </w:r>
    </w:p>
    <w:p w14:paraId="0AC48772" w14:textId="77777777" w:rsidR="003F0025" w:rsidRPr="003F0025" w:rsidRDefault="003F0025" w:rsidP="00EB5EC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F0025">
        <w:rPr>
          <w:rFonts w:ascii="Arial" w:hAnsi="Arial" w:cs="Arial"/>
          <w:color w:val="000000"/>
          <w:shd w:val="clear" w:color="auto" w:fill="FFFFFF"/>
        </w:rPr>
        <w:t>Bourou</w:t>
      </w:r>
      <w:proofErr w:type="spellEnd"/>
      <w:r w:rsidR="00E00FDA">
        <w:rPr>
          <w:rFonts w:ascii="Arial" w:hAnsi="Arial" w:cs="Arial"/>
          <w:color w:val="000000"/>
          <w:shd w:val="clear" w:color="auto" w:fill="FFFFFF"/>
        </w:rPr>
        <w:t>,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E00FDA">
        <w:rPr>
          <w:rFonts w:ascii="Arial" w:hAnsi="Arial" w:cs="Arial"/>
          <w:color w:val="000000"/>
          <w:shd w:val="clear" w:color="auto" w:fill="FFFFFF"/>
        </w:rPr>
        <w:t>.</w:t>
      </w:r>
      <w:r w:rsidRPr="003F0025">
        <w:rPr>
          <w:rFonts w:ascii="Arial" w:hAnsi="Arial" w:cs="Arial"/>
          <w:color w:val="000000"/>
          <w:shd w:val="clear" w:color="auto" w:fill="FFFFFF"/>
        </w:rPr>
        <w:t>, Bowe</w:t>
      </w:r>
      <w:r w:rsidR="00E00FDA">
        <w:rPr>
          <w:rFonts w:ascii="Arial" w:hAnsi="Arial" w:cs="Arial"/>
          <w:color w:val="000000"/>
          <w:shd w:val="clear" w:color="auto" w:fill="FFFFFF"/>
        </w:rPr>
        <w:t>,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E00FDA">
        <w:rPr>
          <w:rFonts w:ascii="Arial" w:hAnsi="Arial" w:cs="Arial"/>
          <w:color w:val="000000"/>
          <w:shd w:val="clear" w:color="auto" w:fill="FFFFFF"/>
        </w:rPr>
        <w:t>.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F0025">
        <w:rPr>
          <w:rFonts w:ascii="Arial" w:hAnsi="Arial" w:cs="Arial"/>
          <w:color w:val="000000"/>
          <w:shd w:val="clear" w:color="auto" w:fill="FFFFFF"/>
        </w:rPr>
        <w:t>Diouf</w:t>
      </w:r>
      <w:proofErr w:type="spellEnd"/>
      <w:r w:rsidR="00E00FDA">
        <w:rPr>
          <w:rFonts w:ascii="Arial" w:hAnsi="Arial" w:cs="Arial"/>
          <w:color w:val="000000"/>
          <w:shd w:val="clear" w:color="auto" w:fill="FFFFFF"/>
        </w:rPr>
        <w:t>,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 M</w:t>
      </w:r>
      <w:r w:rsidR="00E00FDA">
        <w:rPr>
          <w:rFonts w:ascii="Arial" w:hAnsi="Arial" w:cs="Arial"/>
          <w:color w:val="000000"/>
          <w:shd w:val="clear" w:color="auto" w:fill="FFFFFF"/>
        </w:rPr>
        <w:t>.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, Van </w:t>
      </w:r>
      <w:proofErr w:type="spellStart"/>
      <w:r w:rsidRPr="003F0025">
        <w:rPr>
          <w:rFonts w:ascii="Arial" w:hAnsi="Arial" w:cs="Arial"/>
          <w:color w:val="000000"/>
          <w:shd w:val="clear" w:color="auto" w:fill="FFFFFF"/>
        </w:rPr>
        <w:t>Damme</w:t>
      </w:r>
      <w:proofErr w:type="spellEnd"/>
      <w:r w:rsidR="00E00FDA">
        <w:rPr>
          <w:rFonts w:ascii="Arial" w:hAnsi="Arial" w:cs="Arial"/>
          <w:color w:val="000000"/>
          <w:shd w:val="clear" w:color="auto" w:fill="FFFFFF"/>
        </w:rPr>
        <w:t>,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 P.</w:t>
      </w:r>
      <w:r w:rsidR="00992C03">
        <w:rPr>
          <w:rFonts w:ascii="Arial" w:hAnsi="Arial" w:cs="Arial"/>
          <w:color w:val="000000"/>
          <w:shd w:val="clear" w:color="auto" w:fill="FFFFFF"/>
        </w:rPr>
        <w:t xml:space="preserve"> (2012)</w:t>
      </w:r>
      <w:r w:rsidRPr="003F0025">
        <w:rPr>
          <w:rFonts w:ascii="Arial" w:hAnsi="Arial" w:cs="Arial"/>
          <w:color w:val="000000"/>
          <w:shd w:val="clear" w:color="auto" w:fill="FFFFFF"/>
        </w:rPr>
        <w:t xml:space="preserve"> Ecological and human impacts on stand densit</w:t>
      </w:r>
      <w:r w:rsidR="00992C03">
        <w:rPr>
          <w:rFonts w:ascii="Arial" w:hAnsi="Arial" w:cs="Arial"/>
          <w:color w:val="000000"/>
          <w:shd w:val="clear" w:color="auto" w:fill="FFFFFF"/>
        </w:rPr>
        <w:t xml:space="preserve">y and distribution of </w:t>
      </w:r>
      <w:r w:rsidR="00992C03">
        <w:rPr>
          <w:rStyle w:val="Emphasis"/>
          <w:rFonts w:ascii="Arial" w:hAnsi="Arial" w:cs="Arial"/>
          <w:color w:val="000000"/>
          <w:shd w:val="clear" w:color="auto" w:fill="FFFFFF"/>
        </w:rPr>
        <w:t>Tamarindus indica</w:t>
      </w:r>
      <w:r w:rsidR="00992C03">
        <w:rPr>
          <w:rFonts w:ascii="Arial" w:hAnsi="Arial" w:cs="Arial"/>
          <w:color w:val="000000"/>
          <w:shd w:val="clear" w:color="auto" w:fill="FFFFFF"/>
        </w:rPr>
        <w:t xml:space="preserve"> in Senegal. </w:t>
      </w:r>
      <w:proofErr w:type="spellStart"/>
      <w:r w:rsidR="00992C03">
        <w:rPr>
          <w:rFonts w:ascii="Arial" w:hAnsi="Arial" w:cs="Arial"/>
          <w:color w:val="000000"/>
          <w:shd w:val="clear" w:color="auto" w:fill="FFFFFF"/>
        </w:rPr>
        <w:t>Afr</w:t>
      </w:r>
      <w:proofErr w:type="spellEnd"/>
      <w:r w:rsidR="00992C03">
        <w:rPr>
          <w:rFonts w:ascii="Arial" w:hAnsi="Arial" w:cs="Arial"/>
          <w:color w:val="000000"/>
          <w:shd w:val="clear" w:color="auto" w:fill="FFFFFF"/>
        </w:rPr>
        <w:t xml:space="preserve"> J </w:t>
      </w:r>
      <w:proofErr w:type="spellStart"/>
      <w:r w:rsidR="00992C03">
        <w:rPr>
          <w:rFonts w:ascii="Arial" w:hAnsi="Arial" w:cs="Arial"/>
          <w:color w:val="000000"/>
          <w:shd w:val="clear" w:color="auto" w:fill="FFFFFF"/>
        </w:rPr>
        <w:t>Ecol.</w:t>
      </w:r>
      <w:r w:rsidR="00AD4277">
        <w:rPr>
          <w:rFonts w:ascii="Arial" w:hAnsi="Arial" w:cs="Arial"/>
          <w:color w:val="000000"/>
          <w:shd w:val="clear" w:color="auto" w:fill="FFFFFF"/>
        </w:rPr>
        <w:t>F</w:t>
      </w:r>
      <w:proofErr w:type="spellEnd"/>
      <w:r w:rsidR="00B32D43" w:rsidRPr="003F0025">
        <w:rPr>
          <w:rFonts w:ascii="Arial" w:hAnsi="Arial" w:cs="Arial"/>
          <w:color w:val="000000"/>
          <w:shd w:val="clear" w:color="auto" w:fill="FFFFFF"/>
        </w:rPr>
        <w:t>; 50</w:t>
      </w:r>
      <w:r w:rsidRPr="003F0025">
        <w:rPr>
          <w:rFonts w:ascii="Arial" w:hAnsi="Arial" w:cs="Arial"/>
          <w:color w:val="000000"/>
          <w:shd w:val="clear" w:color="auto" w:fill="FFFFFF"/>
        </w:rPr>
        <w:t>(3):253–380.</w:t>
      </w:r>
    </w:p>
    <w:p w14:paraId="308CD4CA" w14:textId="77777777" w:rsidR="003F0025" w:rsidRPr="0090435F" w:rsidRDefault="003F0025" w:rsidP="00EC0E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435F">
        <w:rPr>
          <w:rFonts w:ascii="Arial" w:hAnsi="Arial" w:cs="Arial"/>
        </w:rPr>
        <w:t>Caluw</w:t>
      </w:r>
      <w:proofErr w:type="spellEnd"/>
      <w:r w:rsidR="00992C03">
        <w:rPr>
          <w:rFonts w:ascii="Arial" w:hAnsi="Arial" w:cs="Arial"/>
        </w:rPr>
        <w:t>,</w:t>
      </w:r>
      <w:r w:rsidRPr="0090435F">
        <w:rPr>
          <w:rFonts w:ascii="Arial" w:hAnsi="Arial" w:cs="Arial"/>
        </w:rPr>
        <w:t xml:space="preserve"> E</w:t>
      </w:r>
      <w:r w:rsidR="00992C03">
        <w:rPr>
          <w:rFonts w:ascii="Arial" w:hAnsi="Arial" w:cs="Arial"/>
        </w:rPr>
        <w:t>.</w:t>
      </w:r>
      <w:r w:rsidRPr="0090435F">
        <w:rPr>
          <w:rFonts w:ascii="Arial" w:hAnsi="Arial" w:cs="Arial"/>
        </w:rPr>
        <w:t xml:space="preserve">, </w:t>
      </w:r>
      <w:proofErr w:type="spellStart"/>
      <w:r w:rsidRPr="0090435F">
        <w:rPr>
          <w:rFonts w:ascii="Arial" w:hAnsi="Arial" w:cs="Arial"/>
        </w:rPr>
        <w:t>Halamov</w:t>
      </w:r>
      <w:proofErr w:type="spellEnd"/>
      <w:r w:rsidR="00992C03">
        <w:rPr>
          <w:rFonts w:ascii="Arial" w:hAnsi="Arial" w:cs="Arial"/>
        </w:rPr>
        <w:t>,</w:t>
      </w:r>
      <w:r w:rsidRPr="0090435F">
        <w:rPr>
          <w:rFonts w:ascii="Arial" w:hAnsi="Arial" w:cs="Arial"/>
        </w:rPr>
        <w:t xml:space="preserve"> K</w:t>
      </w:r>
      <w:r w:rsidR="00992C03">
        <w:rPr>
          <w:rFonts w:ascii="Arial" w:hAnsi="Arial" w:cs="Arial"/>
        </w:rPr>
        <w:t>.</w:t>
      </w:r>
      <w:r w:rsidRPr="0090435F">
        <w:rPr>
          <w:rFonts w:ascii="Arial" w:hAnsi="Arial" w:cs="Arial"/>
        </w:rPr>
        <w:t xml:space="preserve">, Van </w:t>
      </w:r>
      <w:proofErr w:type="spellStart"/>
      <w:r w:rsidRPr="0090435F">
        <w:rPr>
          <w:rFonts w:ascii="Arial" w:hAnsi="Arial" w:cs="Arial"/>
        </w:rPr>
        <w:t>Damme</w:t>
      </w:r>
      <w:proofErr w:type="spellEnd"/>
      <w:r w:rsidR="00992C03">
        <w:rPr>
          <w:rFonts w:ascii="Arial" w:hAnsi="Arial" w:cs="Arial"/>
        </w:rPr>
        <w:t xml:space="preserve">, P. (2010) </w:t>
      </w:r>
      <w:r w:rsidR="00992C03" w:rsidRPr="00992C03">
        <w:rPr>
          <w:rFonts w:ascii="Arial" w:hAnsi="Arial" w:cs="Arial"/>
          <w:i/>
        </w:rPr>
        <w:t>Tamarindus indica</w:t>
      </w:r>
      <w:r w:rsidRPr="0090435F">
        <w:rPr>
          <w:rFonts w:ascii="Arial" w:hAnsi="Arial" w:cs="Arial"/>
        </w:rPr>
        <w:t xml:space="preserve">: a review of traditional uses, </w:t>
      </w:r>
      <w:proofErr w:type="spellStart"/>
      <w:r w:rsidRPr="0090435F">
        <w:rPr>
          <w:rFonts w:ascii="Arial" w:hAnsi="Arial" w:cs="Arial"/>
        </w:rPr>
        <w:t>phytochemistry</w:t>
      </w:r>
      <w:proofErr w:type="spellEnd"/>
      <w:r w:rsidRPr="0090435F">
        <w:rPr>
          <w:rFonts w:ascii="Arial" w:hAnsi="Arial" w:cs="Arial"/>
        </w:rPr>
        <w:t xml:space="preserve"> and</w:t>
      </w:r>
      <w:r w:rsidR="00992C03">
        <w:rPr>
          <w:rFonts w:ascii="Arial" w:hAnsi="Arial" w:cs="Arial"/>
        </w:rPr>
        <w:t xml:space="preserve"> pharmacology. </w:t>
      </w:r>
      <w:proofErr w:type="spellStart"/>
      <w:r w:rsidR="00992C03">
        <w:rPr>
          <w:rFonts w:ascii="Arial" w:hAnsi="Arial" w:cs="Arial"/>
        </w:rPr>
        <w:t>Afrika</w:t>
      </w:r>
      <w:proofErr w:type="spellEnd"/>
      <w:r w:rsidR="00992C03">
        <w:rPr>
          <w:rFonts w:ascii="Arial" w:hAnsi="Arial" w:cs="Arial"/>
        </w:rPr>
        <w:t xml:space="preserve"> Focus</w:t>
      </w:r>
      <w:r w:rsidRPr="0090435F">
        <w:rPr>
          <w:rFonts w:ascii="Arial" w:hAnsi="Arial" w:cs="Arial"/>
        </w:rPr>
        <w:t>; 23(1): 53-83.</w:t>
      </w:r>
    </w:p>
    <w:p w14:paraId="25CC21F3" w14:textId="77777777" w:rsidR="003F0025" w:rsidRPr="0090435F" w:rsidRDefault="003F0025" w:rsidP="00EB5EC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435F">
        <w:rPr>
          <w:rFonts w:ascii="Arial" w:hAnsi="Arial" w:cs="Arial"/>
        </w:rPr>
        <w:t>Challapilli</w:t>
      </w:r>
      <w:proofErr w:type="spellEnd"/>
      <w:r w:rsidR="00992C03">
        <w:rPr>
          <w:rFonts w:ascii="Arial" w:hAnsi="Arial" w:cs="Arial"/>
        </w:rPr>
        <w:t xml:space="preserve">, A. P. (1992) </w:t>
      </w:r>
      <w:r w:rsidRPr="0090435F">
        <w:rPr>
          <w:rFonts w:ascii="Arial" w:hAnsi="Arial" w:cs="Arial"/>
        </w:rPr>
        <w:t>Studies on evaluation of elite tamarind (Tamarindus indica L) types for quality, yield and multiplication by air layering. Unpublished Thesis, University of Agricultural Scie</w:t>
      </w:r>
      <w:r w:rsidR="00992C03">
        <w:rPr>
          <w:rFonts w:ascii="Arial" w:hAnsi="Arial" w:cs="Arial"/>
        </w:rPr>
        <w:t>nces, Dharwad. pp. 71-73.</w:t>
      </w:r>
    </w:p>
    <w:p w14:paraId="233F3594" w14:textId="77777777" w:rsidR="003F0025" w:rsidRPr="003F0025" w:rsidRDefault="00992C03" w:rsidP="003F002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Ebrahim</w:t>
      </w:r>
      <w:proofErr w:type="spellEnd"/>
      <w:r>
        <w:rPr>
          <w:rFonts w:ascii="Arial" w:hAnsi="Arial" w:cs="Arial"/>
        </w:rPr>
        <w:t xml:space="preserve">, H.M. (2012) </w:t>
      </w:r>
      <w:r w:rsidR="003F0025" w:rsidRPr="0090435F">
        <w:rPr>
          <w:rFonts w:ascii="Arial" w:hAnsi="Arial" w:cs="Arial"/>
        </w:rPr>
        <w:t xml:space="preserve">Plant architectural traits and their role </w:t>
      </w:r>
      <w:r w:rsidRPr="0090435F">
        <w:rPr>
          <w:rFonts w:ascii="Arial" w:hAnsi="Arial" w:cs="Arial"/>
        </w:rPr>
        <w:t>in defense</w:t>
      </w:r>
      <w:r w:rsidR="003F0025" w:rsidRPr="0090435F">
        <w:rPr>
          <w:rFonts w:ascii="Arial" w:hAnsi="Arial" w:cs="Arial"/>
        </w:rPr>
        <w:t xml:space="preserve"> mechanism      </w:t>
      </w:r>
      <w:proofErr w:type="spellStart"/>
      <w:r w:rsidR="003F0025" w:rsidRPr="003F0025">
        <w:rPr>
          <w:rFonts w:ascii="Arial" w:hAnsi="Arial" w:cs="Arial"/>
        </w:rPr>
        <w:t>aginst</w:t>
      </w:r>
      <w:proofErr w:type="spellEnd"/>
      <w:r w:rsidR="003F0025" w:rsidRPr="003F0025">
        <w:rPr>
          <w:rFonts w:ascii="Arial" w:hAnsi="Arial" w:cs="Arial"/>
        </w:rPr>
        <w:t xml:space="preserve"> malformation in mango. </w:t>
      </w:r>
    </w:p>
    <w:p w14:paraId="4AF7417C" w14:textId="77777777" w:rsidR="00B32D43" w:rsidRDefault="003F0025" w:rsidP="00B32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435F">
        <w:rPr>
          <w:rFonts w:ascii="Arial" w:hAnsi="Arial" w:cs="Arial"/>
        </w:rPr>
        <w:t>Siddig</w:t>
      </w:r>
      <w:proofErr w:type="spellEnd"/>
      <w:r w:rsidR="00992C03">
        <w:rPr>
          <w:rFonts w:ascii="Arial" w:hAnsi="Arial" w:cs="Arial"/>
        </w:rPr>
        <w:t xml:space="preserve">, K., </w:t>
      </w:r>
      <w:r w:rsidRPr="0090435F">
        <w:rPr>
          <w:rFonts w:ascii="Arial" w:hAnsi="Arial" w:cs="Arial"/>
        </w:rPr>
        <w:t>Ebert</w:t>
      </w:r>
      <w:r w:rsidR="00992C03">
        <w:rPr>
          <w:rFonts w:ascii="Arial" w:hAnsi="Arial" w:cs="Arial"/>
        </w:rPr>
        <w:t xml:space="preserve">, </w:t>
      </w:r>
      <w:r w:rsidRPr="0090435F">
        <w:rPr>
          <w:rFonts w:ascii="Arial" w:hAnsi="Arial" w:cs="Arial"/>
        </w:rPr>
        <w:t xml:space="preserve">G., </w:t>
      </w:r>
      <w:proofErr w:type="spellStart"/>
      <w:r w:rsidRPr="0090435F">
        <w:rPr>
          <w:rFonts w:ascii="Arial" w:hAnsi="Arial" w:cs="Arial"/>
        </w:rPr>
        <w:t>Ludders</w:t>
      </w:r>
      <w:proofErr w:type="spellEnd"/>
      <w:r w:rsidR="00992C03">
        <w:rPr>
          <w:rFonts w:ascii="Arial" w:hAnsi="Arial" w:cs="Arial"/>
        </w:rPr>
        <w:t>,</w:t>
      </w:r>
      <w:r w:rsidRPr="0090435F">
        <w:rPr>
          <w:rFonts w:ascii="Arial" w:hAnsi="Arial" w:cs="Arial"/>
        </w:rPr>
        <w:t xml:space="preserve"> P.</w:t>
      </w:r>
      <w:r w:rsidR="00992C03">
        <w:rPr>
          <w:rFonts w:ascii="Arial" w:hAnsi="Arial" w:cs="Arial"/>
        </w:rPr>
        <w:t xml:space="preserve"> (1999)</w:t>
      </w:r>
      <w:r w:rsidR="002E7F15">
        <w:rPr>
          <w:rFonts w:ascii="Arial" w:hAnsi="Arial" w:cs="Arial"/>
        </w:rPr>
        <w:t xml:space="preserve"> </w:t>
      </w:r>
      <w:r w:rsidRPr="0090435F">
        <w:rPr>
          <w:rFonts w:ascii="Arial" w:hAnsi="Arial" w:cs="Arial"/>
          <w:i/>
          <w:iCs/>
        </w:rPr>
        <w:t>Tamarindus</w:t>
      </w:r>
      <w:r w:rsidR="002E7F15">
        <w:rPr>
          <w:rFonts w:ascii="Arial" w:hAnsi="Arial" w:cs="Arial"/>
          <w:i/>
          <w:iCs/>
        </w:rPr>
        <w:t xml:space="preserve"> </w:t>
      </w:r>
      <w:r w:rsidR="002E7F15" w:rsidRPr="0090435F">
        <w:rPr>
          <w:rFonts w:ascii="Arial" w:hAnsi="Arial" w:cs="Arial"/>
          <w:i/>
          <w:iCs/>
        </w:rPr>
        <w:t>indica</w:t>
      </w:r>
      <w:r w:rsidR="002E7F15">
        <w:rPr>
          <w:rFonts w:ascii="Arial" w:hAnsi="Arial" w:cs="Arial"/>
        </w:rPr>
        <w:t>:</w:t>
      </w:r>
      <w:r w:rsidRPr="0090435F">
        <w:rPr>
          <w:rFonts w:ascii="Arial" w:hAnsi="Arial" w:cs="Arial"/>
        </w:rPr>
        <w:t xml:space="preserve"> a Review on a Multipurpose Tree with Promising Future in the Sudan. Journ</w:t>
      </w:r>
      <w:r w:rsidR="002E7F15">
        <w:rPr>
          <w:rFonts w:ascii="Arial" w:hAnsi="Arial" w:cs="Arial"/>
        </w:rPr>
        <w:t>al of Applied Botany, 73</w:t>
      </w:r>
      <w:r w:rsidR="002E7F15" w:rsidRPr="0090435F">
        <w:rPr>
          <w:rFonts w:ascii="Arial" w:hAnsi="Arial" w:cs="Arial"/>
        </w:rPr>
        <w:t>; 202</w:t>
      </w:r>
      <w:r w:rsidRPr="0090435F">
        <w:rPr>
          <w:rFonts w:ascii="Arial" w:hAnsi="Arial" w:cs="Arial"/>
        </w:rPr>
        <w:t>-205.</w:t>
      </w:r>
    </w:p>
    <w:p w14:paraId="0A982045" w14:textId="77777777" w:rsidR="003F0025" w:rsidRPr="00B32D43" w:rsidRDefault="003F0025" w:rsidP="00B32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32D43">
        <w:rPr>
          <w:rFonts w:ascii="Arial" w:hAnsi="Arial" w:cs="Arial"/>
        </w:rPr>
        <w:t>Emmy</w:t>
      </w:r>
      <w:r w:rsidR="002E7F15" w:rsidRPr="00B32D43">
        <w:rPr>
          <w:rFonts w:ascii="Arial" w:hAnsi="Arial" w:cs="Arial"/>
        </w:rPr>
        <w:t>,</w:t>
      </w:r>
      <w:r w:rsidRPr="00B32D43">
        <w:rPr>
          <w:rFonts w:ascii="Arial" w:hAnsi="Arial" w:cs="Arial"/>
        </w:rPr>
        <w:t xml:space="preserve"> D</w:t>
      </w:r>
      <w:r w:rsidR="002E7F15" w:rsidRPr="00B32D43">
        <w:rPr>
          <w:rFonts w:ascii="Arial" w:hAnsi="Arial" w:cs="Arial"/>
        </w:rPr>
        <w:t>.</w:t>
      </w:r>
      <w:r w:rsidRPr="00B32D43">
        <w:rPr>
          <w:rFonts w:ascii="Arial" w:hAnsi="Arial" w:cs="Arial"/>
        </w:rPr>
        <w:t>C</w:t>
      </w:r>
      <w:r w:rsidR="002E7F15" w:rsidRPr="00B32D43">
        <w:rPr>
          <w:rFonts w:ascii="Arial" w:hAnsi="Arial" w:cs="Arial"/>
        </w:rPr>
        <w:t>.</w:t>
      </w:r>
      <w:r w:rsidRPr="00B32D43">
        <w:rPr>
          <w:rFonts w:ascii="Arial" w:hAnsi="Arial" w:cs="Arial"/>
        </w:rPr>
        <w:t xml:space="preserve">, </w:t>
      </w:r>
      <w:proofErr w:type="spellStart"/>
      <w:r w:rsidRPr="00B32D43">
        <w:rPr>
          <w:rFonts w:ascii="Arial" w:hAnsi="Arial" w:cs="Arial"/>
        </w:rPr>
        <w:t>Halamova</w:t>
      </w:r>
      <w:proofErr w:type="spellEnd"/>
      <w:r w:rsidR="002E7F15" w:rsidRPr="00B32D43">
        <w:rPr>
          <w:rFonts w:ascii="Arial" w:hAnsi="Arial" w:cs="Arial"/>
        </w:rPr>
        <w:t>,</w:t>
      </w:r>
      <w:r w:rsidRPr="00B32D43">
        <w:rPr>
          <w:rFonts w:ascii="Arial" w:hAnsi="Arial" w:cs="Arial"/>
        </w:rPr>
        <w:t xml:space="preserve"> K</w:t>
      </w:r>
      <w:r w:rsidR="002E7F15" w:rsidRPr="00B32D43">
        <w:rPr>
          <w:rFonts w:ascii="Arial" w:hAnsi="Arial" w:cs="Arial"/>
        </w:rPr>
        <w:t>.</w:t>
      </w:r>
      <w:r w:rsidRPr="00B32D43">
        <w:rPr>
          <w:rFonts w:ascii="Arial" w:hAnsi="Arial" w:cs="Arial"/>
        </w:rPr>
        <w:t xml:space="preserve">, </w:t>
      </w:r>
      <w:proofErr w:type="spellStart"/>
      <w:r w:rsidRPr="00B32D43">
        <w:rPr>
          <w:rFonts w:ascii="Arial" w:hAnsi="Arial" w:cs="Arial"/>
        </w:rPr>
        <w:t>Damme</w:t>
      </w:r>
      <w:proofErr w:type="spellEnd"/>
      <w:r w:rsidR="002E7F15" w:rsidRPr="00B32D43">
        <w:rPr>
          <w:rFonts w:ascii="Arial" w:hAnsi="Arial" w:cs="Arial"/>
        </w:rPr>
        <w:t>,</w:t>
      </w:r>
      <w:r w:rsidRPr="00B32D43">
        <w:rPr>
          <w:rFonts w:ascii="Arial" w:hAnsi="Arial" w:cs="Arial"/>
        </w:rPr>
        <w:t xml:space="preserve"> P</w:t>
      </w:r>
      <w:r w:rsidR="002E7F15" w:rsidRPr="00B32D43">
        <w:rPr>
          <w:rFonts w:ascii="Arial" w:hAnsi="Arial" w:cs="Arial"/>
        </w:rPr>
        <w:t>.</w:t>
      </w:r>
      <w:r w:rsidRPr="00B32D43">
        <w:rPr>
          <w:rFonts w:ascii="Arial" w:hAnsi="Arial" w:cs="Arial"/>
        </w:rPr>
        <w:t>V.</w:t>
      </w:r>
      <w:r w:rsidR="002E7F15" w:rsidRPr="00B32D43">
        <w:rPr>
          <w:rFonts w:ascii="Arial" w:hAnsi="Arial" w:cs="Arial"/>
        </w:rPr>
        <w:t xml:space="preserve"> (2010)</w:t>
      </w:r>
      <w:r w:rsidRPr="00B32D43">
        <w:rPr>
          <w:rFonts w:ascii="Arial" w:hAnsi="Arial" w:cs="Arial"/>
        </w:rPr>
        <w:t xml:space="preserve"> </w:t>
      </w:r>
      <w:r w:rsidRPr="00B32D43">
        <w:rPr>
          <w:rFonts w:ascii="Arial" w:hAnsi="Arial" w:cs="Arial"/>
          <w:i/>
          <w:iCs/>
        </w:rPr>
        <w:t>Tamarindus</w:t>
      </w:r>
      <w:r w:rsidR="002E7F15" w:rsidRPr="00B32D43">
        <w:rPr>
          <w:rFonts w:ascii="Arial" w:hAnsi="Arial" w:cs="Arial"/>
          <w:i/>
          <w:iCs/>
        </w:rPr>
        <w:t xml:space="preserve"> indica</w:t>
      </w:r>
      <w:r w:rsidR="002E7F15" w:rsidRPr="00B32D43">
        <w:rPr>
          <w:rFonts w:ascii="Arial" w:hAnsi="Arial" w:cs="Arial"/>
        </w:rPr>
        <w:t>: A</w:t>
      </w:r>
      <w:r w:rsidRPr="00B32D43">
        <w:rPr>
          <w:rFonts w:ascii="Arial" w:hAnsi="Arial" w:cs="Arial"/>
        </w:rPr>
        <w:t xml:space="preserve"> review of traditional uses, </w:t>
      </w:r>
      <w:r w:rsidR="002E7F15" w:rsidRPr="00B32D43">
        <w:rPr>
          <w:rFonts w:ascii="Arial" w:hAnsi="Arial" w:cs="Arial"/>
        </w:rPr>
        <w:t xml:space="preserve">photochemistry and </w:t>
      </w:r>
      <w:proofErr w:type="gramStart"/>
      <w:r w:rsidR="002E7F15" w:rsidRPr="00B32D43">
        <w:rPr>
          <w:rFonts w:ascii="Arial" w:hAnsi="Arial" w:cs="Arial"/>
        </w:rPr>
        <w:t>pharmacology ;</w:t>
      </w:r>
      <w:proofErr w:type="gramEnd"/>
      <w:r w:rsidR="002E7F15" w:rsidRPr="00B32D43">
        <w:rPr>
          <w:rFonts w:ascii="Arial" w:hAnsi="Arial" w:cs="Arial"/>
        </w:rPr>
        <w:t xml:space="preserve"> 23(1); 82.</w:t>
      </w:r>
    </w:p>
    <w:p w14:paraId="091AB1F7" w14:textId="77777777" w:rsidR="003F0025" w:rsidRPr="0090435F" w:rsidRDefault="003F0025" w:rsidP="00920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0435F">
        <w:rPr>
          <w:rFonts w:ascii="Arial" w:hAnsi="Arial" w:cs="Arial"/>
          <w:color w:val="000000"/>
          <w:shd w:val="clear" w:color="auto" w:fill="FFFFFF"/>
        </w:rPr>
        <w:t>Havinga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>,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 R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>M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0435F">
        <w:rPr>
          <w:rFonts w:ascii="Arial" w:hAnsi="Arial" w:cs="Arial"/>
          <w:color w:val="000000"/>
          <w:shd w:val="clear" w:color="auto" w:fill="FFFFFF"/>
        </w:rPr>
        <w:t>Hartl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>,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0435F">
        <w:rPr>
          <w:rFonts w:ascii="Arial" w:hAnsi="Arial" w:cs="Arial"/>
          <w:color w:val="000000"/>
          <w:shd w:val="clear" w:color="auto" w:fill="FFFFFF"/>
        </w:rPr>
        <w:t>Putscher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>,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 J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0435F">
        <w:rPr>
          <w:rFonts w:ascii="Arial" w:hAnsi="Arial" w:cs="Arial"/>
          <w:color w:val="000000"/>
          <w:shd w:val="clear" w:color="auto" w:fill="FFFFFF"/>
        </w:rPr>
        <w:t>Prehsler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>,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0435F">
        <w:rPr>
          <w:rFonts w:ascii="Arial" w:hAnsi="Arial" w:cs="Arial"/>
          <w:color w:val="000000"/>
          <w:shd w:val="clear" w:color="auto" w:fill="FFFFFF"/>
        </w:rPr>
        <w:t>Buchmann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>,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0435F">
        <w:rPr>
          <w:rFonts w:ascii="Arial" w:hAnsi="Arial" w:cs="Arial"/>
          <w:color w:val="000000"/>
          <w:shd w:val="clear" w:color="auto" w:fill="FFFFFF"/>
        </w:rPr>
        <w:t>Vogl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>,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2E7F15">
        <w:rPr>
          <w:rFonts w:ascii="Arial" w:hAnsi="Arial" w:cs="Arial"/>
          <w:color w:val="000000"/>
          <w:shd w:val="clear" w:color="auto" w:fill="FFFFFF"/>
        </w:rPr>
        <w:t>.</w:t>
      </w:r>
      <w:r w:rsidRPr="0090435F">
        <w:rPr>
          <w:rFonts w:ascii="Arial" w:hAnsi="Arial" w:cs="Arial"/>
          <w:color w:val="000000"/>
          <w:shd w:val="clear" w:color="auto" w:fill="FFFFFF"/>
        </w:rPr>
        <w:t>R.</w:t>
      </w:r>
      <w:r w:rsidR="002E7F15">
        <w:rPr>
          <w:rFonts w:ascii="Arial" w:hAnsi="Arial" w:cs="Arial"/>
          <w:color w:val="000000"/>
          <w:shd w:val="clear" w:color="auto" w:fill="FFFFFF"/>
        </w:rPr>
        <w:t xml:space="preserve"> (2010)</w:t>
      </w:r>
      <w:r w:rsidRPr="0090435F">
        <w:rPr>
          <w:rFonts w:ascii="Arial" w:hAnsi="Arial" w:cs="Arial"/>
          <w:color w:val="000000"/>
          <w:shd w:val="clear" w:color="auto" w:fill="FFFFFF"/>
        </w:rPr>
        <w:t> </w:t>
      </w:r>
      <w:r w:rsidRPr="0090435F">
        <w:rPr>
          <w:rFonts w:ascii="Arial" w:hAnsi="Arial" w:cs="Arial"/>
          <w:i/>
          <w:iCs/>
          <w:color w:val="000000"/>
          <w:shd w:val="clear" w:color="auto" w:fill="FFFFFF"/>
        </w:rPr>
        <w:t>Tamarindus indica</w:t>
      </w:r>
      <w:r w:rsidRPr="0090435F">
        <w:rPr>
          <w:rFonts w:ascii="Arial" w:hAnsi="Arial" w:cs="Arial"/>
          <w:color w:val="000000"/>
          <w:shd w:val="clear" w:color="auto" w:fill="FFFFFF"/>
        </w:rPr>
        <w:t>: patterns of use in traditional African m</w:t>
      </w:r>
      <w:r w:rsidR="002E7F15">
        <w:rPr>
          <w:rFonts w:ascii="Arial" w:hAnsi="Arial" w:cs="Arial"/>
          <w:color w:val="000000"/>
          <w:shd w:val="clear" w:color="auto" w:fill="FFFFFF"/>
        </w:rPr>
        <w:t xml:space="preserve">edicine. J </w:t>
      </w:r>
      <w:proofErr w:type="spellStart"/>
      <w:r w:rsidR="002E7F15">
        <w:rPr>
          <w:rFonts w:ascii="Arial" w:hAnsi="Arial" w:cs="Arial"/>
          <w:color w:val="000000"/>
          <w:shd w:val="clear" w:color="auto" w:fill="FFFFFF"/>
        </w:rPr>
        <w:t>Ethnopharmacol</w:t>
      </w:r>
      <w:proofErr w:type="spellEnd"/>
      <w:r w:rsidR="002E7F15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90435F">
        <w:rPr>
          <w:rFonts w:ascii="Arial" w:hAnsi="Arial" w:cs="Arial"/>
          <w:color w:val="000000"/>
          <w:shd w:val="clear" w:color="auto" w:fill="FFFFFF"/>
        </w:rPr>
        <w:t xml:space="preserve">127:573–588. </w:t>
      </w:r>
      <w:proofErr w:type="spellStart"/>
      <w:proofErr w:type="gramStart"/>
      <w:r w:rsidRPr="0090435F">
        <w:rPr>
          <w:rFonts w:ascii="Arial" w:hAnsi="Arial" w:cs="Arial"/>
          <w:color w:val="000000"/>
          <w:shd w:val="clear" w:color="auto" w:fill="FFFFFF"/>
        </w:rPr>
        <w:t>d</w:t>
      </w:r>
      <w:r w:rsidR="002E7F15">
        <w:rPr>
          <w:rFonts w:ascii="Arial" w:hAnsi="Arial" w:cs="Arial"/>
          <w:color w:val="000000"/>
          <w:shd w:val="clear" w:color="auto" w:fill="FFFFFF"/>
        </w:rPr>
        <w:t>oi</w:t>
      </w:r>
      <w:proofErr w:type="spellEnd"/>
      <w:proofErr w:type="gramEnd"/>
      <w:r w:rsidR="002E7F15">
        <w:rPr>
          <w:rFonts w:ascii="Arial" w:hAnsi="Arial" w:cs="Arial"/>
          <w:color w:val="000000"/>
          <w:shd w:val="clear" w:color="auto" w:fill="FFFFFF"/>
        </w:rPr>
        <w:t>: 10.1016/j.jep.11.028. </w:t>
      </w:r>
    </w:p>
    <w:p w14:paraId="6029FB5D" w14:textId="77777777" w:rsidR="003F0025" w:rsidRPr="0090435F" w:rsidRDefault="003F0025" w:rsidP="00920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0435F">
        <w:rPr>
          <w:rFonts w:ascii="Arial" w:hAnsi="Arial" w:cs="Arial"/>
        </w:rPr>
        <w:lastRenderedPageBreak/>
        <w:t>Joshua</w:t>
      </w:r>
      <w:r w:rsidR="002E7F15">
        <w:rPr>
          <w:rFonts w:ascii="Arial" w:hAnsi="Arial" w:cs="Arial"/>
        </w:rPr>
        <w:t>,</w:t>
      </w:r>
      <w:r w:rsidRPr="0090435F">
        <w:rPr>
          <w:rFonts w:ascii="Arial" w:hAnsi="Arial" w:cs="Arial"/>
        </w:rPr>
        <w:t xml:space="preserve"> D</w:t>
      </w:r>
      <w:r w:rsidR="002E7F15">
        <w:rPr>
          <w:rFonts w:ascii="Arial" w:hAnsi="Arial" w:cs="Arial"/>
        </w:rPr>
        <w:t>.</w:t>
      </w:r>
      <w:r w:rsidRPr="0090435F">
        <w:rPr>
          <w:rFonts w:ascii="Arial" w:hAnsi="Arial" w:cs="Arial"/>
        </w:rPr>
        <w:t xml:space="preserve">, </w:t>
      </w:r>
      <w:proofErr w:type="spellStart"/>
      <w:r w:rsidRPr="0090435F">
        <w:rPr>
          <w:rFonts w:ascii="Arial" w:hAnsi="Arial" w:cs="Arial"/>
        </w:rPr>
        <w:t>Dudhade</w:t>
      </w:r>
      <w:proofErr w:type="spellEnd"/>
      <w:r w:rsidR="002E7F15">
        <w:rPr>
          <w:rFonts w:ascii="Arial" w:hAnsi="Arial" w:cs="Arial"/>
        </w:rPr>
        <w:t>,</w:t>
      </w:r>
      <w:r w:rsidRPr="0090435F">
        <w:rPr>
          <w:rFonts w:ascii="Arial" w:hAnsi="Arial" w:cs="Arial"/>
        </w:rPr>
        <w:t xml:space="preserve"> P</w:t>
      </w:r>
      <w:r w:rsidR="002E7F15">
        <w:rPr>
          <w:rFonts w:ascii="Arial" w:hAnsi="Arial" w:cs="Arial"/>
        </w:rPr>
        <w:t>. (2006)</w:t>
      </w:r>
      <w:r w:rsidRPr="0090435F">
        <w:rPr>
          <w:rFonts w:ascii="Arial" w:hAnsi="Arial" w:cs="Arial"/>
        </w:rPr>
        <w:t xml:space="preserve"> Analysis of economic characteristics of value chains of three </w:t>
      </w:r>
      <w:proofErr w:type="spellStart"/>
      <w:r w:rsidRPr="0090435F">
        <w:rPr>
          <w:rFonts w:ascii="Arial" w:hAnsi="Arial" w:cs="Arial"/>
        </w:rPr>
        <w:t>underutilised</w:t>
      </w:r>
      <w:proofErr w:type="spellEnd"/>
      <w:r w:rsidRPr="0090435F">
        <w:rPr>
          <w:rFonts w:ascii="Arial" w:hAnsi="Arial" w:cs="Arial"/>
        </w:rPr>
        <w:t xml:space="preserve"> fruits of India. Southampton, The International</w:t>
      </w:r>
      <w:r w:rsidR="002E7F15">
        <w:rPr>
          <w:rFonts w:ascii="Arial" w:hAnsi="Arial" w:cs="Arial"/>
        </w:rPr>
        <w:t xml:space="preserve"> </w:t>
      </w:r>
      <w:r w:rsidRPr="0090435F">
        <w:rPr>
          <w:rFonts w:ascii="Arial" w:hAnsi="Arial" w:cs="Arial"/>
        </w:rPr>
        <w:t>Ce</w:t>
      </w:r>
      <w:r w:rsidR="002E7F15">
        <w:rPr>
          <w:rFonts w:ascii="Arial" w:hAnsi="Arial" w:cs="Arial"/>
        </w:rPr>
        <w:t xml:space="preserve">ntre for </w:t>
      </w:r>
      <w:proofErr w:type="gramStart"/>
      <w:r w:rsidR="002E7F15">
        <w:rPr>
          <w:rFonts w:ascii="Arial" w:hAnsi="Arial" w:cs="Arial"/>
        </w:rPr>
        <w:t>Under</w:t>
      </w:r>
      <w:proofErr w:type="gramEnd"/>
      <w:r w:rsidR="002E7F15">
        <w:rPr>
          <w:rFonts w:ascii="Arial" w:hAnsi="Arial" w:cs="Arial"/>
        </w:rPr>
        <w:t xml:space="preserve"> </w:t>
      </w:r>
      <w:proofErr w:type="spellStart"/>
      <w:r w:rsidR="002E7F15">
        <w:rPr>
          <w:rFonts w:ascii="Arial" w:hAnsi="Arial" w:cs="Arial"/>
        </w:rPr>
        <w:t>utilised</w:t>
      </w:r>
      <w:proofErr w:type="spellEnd"/>
      <w:r w:rsidR="002E7F15">
        <w:rPr>
          <w:rFonts w:ascii="Arial" w:hAnsi="Arial" w:cs="Arial"/>
        </w:rPr>
        <w:t xml:space="preserve"> Crop</w:t>
      </w:r>
      <w:r w:rsidRPr="0090435F">
        <w:rPr>
          <w:rFonts w:ascii="Arial" w:hAnsi="Arial" w:cs="Arial"/>
        </w:rPr>
        <w:t>: 22.</w:t>
      </w:r>
    </w:p>
    <w:p w14:paraId="459D0630" w14:textId="77777777" w:rsidR="003F0025" w:rsidRPr="0090435F" w:rsidRDefault="003F0025" w:rsidP="0092017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0435F">
        <w:rPr>
          <w:rFonts w:ascii="Arial" w:hAnsi="Arial" w:cs="Arial"/>
          <w:sz w:val="22"/>
          <w:szCs w:val="22"/>
        </w:rPr>
        <w:t>Naveena</w:t>
      </w:r>
      <w:proofErr w:type="spellEnd"/>
      <w:r w:rsidR="002E7F15">
        <w:rPr>
          <w:rFonts w:ascii="Arial" w:hAnsi="Arial" w:cs="Arial"/>
          <w:sz w:val="22"/>
          <w:szCs w:val="22"/>
        </w:rPr>
        <w:t>,</w:t>
      </w:r>
      <w:r w:rsidRPr="0090435F">
        <w:rPr>
          <w:rFonts w:ascii="Arial" w:hAnsi="Arial" w:cs="Arial"/>
          <w:sz w:val="22"/>
          <w:szCs w:val="22"/>
        </w:rPr>
        <w:t xml:space="preserve"> K</w:t>
      </w:r>
      <w:r w:rsidR="002E7F15">
        <w:rPr>
          <w:rFonts w:ascii="Arial" w:hAnsi="Arial" w:cs="Arial"/>
          <w:sz w:val="22"/>
          <w:szCs w:val="22"/>
        </w:rPr>
        <w:t>.</w:t>
      </w:r>
      <w:r w:rsidRPr="009043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0435F">
        <w:rPr>
          <w:rFonts w:ascii="Arial" w:hAnsi="Arial" w:cs="Arial"/>
          <w:sz w:val="22"/>
          <w:szCs w:val="22"/>
        </w:rPr>
        <w:t>Patgiri</w:t>
      </w:r>
      <w:proofErr w:type="spellEnd"/>
      <w:r w:rsidR="002E7F15">
        <w:rPr>
          <w:rFonts w:ascii="Arial" w:hAnsi="Arial" w:cs="Arial"/>
          <w:sz w:val="22"/>
          <w:szCs w:val="22"/>
        </w:rPr>
        <w:t>,</w:t>
      </w:r>
      <w:r w:rsidRPr="0090435F">
        <w:rPr>
          <w:rFonts w:ascii="Arial" w:hAnsi="Arial" w:cs="Arial"/>
          <w:sz w:val="22"/>
          <w:szCs w:val="22"/>
        </w:rPr>
        <w:t xml:space="preserve"> B</w:t>
      </w:r>
      <w:r w:rsidR="002E7F15">
        <w:rPr>
          <w:rFonts w:ascii="Arial" w:hAnsi="Arial" w:cs="Arial"/>
          <w:sz w:val="22"/>
          <w:szCs w:val="22"/>
        </w:rPr>
        <w:t>.</w:t>
      </w:r>
      <w:r w:rsidRPr="0090435F">
        <w:rPr>
          <w:rFonts w:ascii="Arial" w:hAnsi="Arial" w:cs="Arial"/>
          <w:sz w:val="22"/>
          <w:szCs w:val="22"/>
        </w:rPr>
        <w:t>J</w:t>
      </w:r>
      <w:r w:rsidR="002E7F15">
        <w:rPr>
          <w:rFonts w:ascii="Arial" w:hAnsi="Arial" w:cs="Arial"/>
          <w:sz w:val="22"/>
          <w:szCs w:val="22"/>
        </w:rPr>
        <w:t>.</w:t>
      </w:r>
      <w:r w:rsidRPr="009043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0435F">
        <w:rPr>
          <w:rFonts w:ascii="Arial" w:hAnsi="Arial" w:cs="Arial"/>
          <w:sz w:val="22"/>
          <w:szCs w:val="22"/>
        </w:rPr>
        <w:t>Harisha</w:t>
      </w:r>
      <w:proofErr w:type="spellEnd"/>
      <w:r w:rsidR="002E7F15">
        <w:rPr>
          <w:rFonts w:ascii="Arial" w:hAnsi="Arial" w:cs="Arial"/>
          <w:sz w:val="22"/>
          <w:szCs w:val="22"/>
        </w:rPr>
        <w:t>,</w:t>
      </w:r>
      <w:r w:rsidRPr="0090435F">
        <w:rPr>
          <w:rFonts w:ascii="Arial" w:hAnsi="Arial" w:cs="Arial"/>
          <w:sz w:val="22"/>
          <w:szCs w:val="22"/>
        </w:rPr>
        <w:t xml:space="preserve"> C</w:t>
      </w:r>
      <w:r w:rsidR="002E7F15">
        <w:rPr>
          <w:rFonts w:ascii="Arial" w:hAnsi="Arial" w:cs="Arial"/>
          <w:sz w:val="22"/>
          <w:szCs w:val="22"/>
        </w:rPr>
        <w:t>.</w:t>
      </w:r>
      <w:r w:rsidRPr="0090435F">
        <w:rPr>
          <w:rFonts w:ascii="Arial" w:hAnsi="Arial" w:cs="Arial"/>
          <w:sz w:val="22"/>
          <w:szCs w:val="22"/>
        </w:rPr>
        <w:t>R</w:t>
      </w:r>
      <w:r w:rsidR="002E7F15">
        <w:rPr>
          <w:rFonts w:ascii="Arial" w:hAnsi="Arial" w:cs="Arial"/>
          <w:sz w:val="22"/>
          <w:szCs w:val="22"/>
        </w:rPr>
        <w:t>.</w:t>
      </w:r>
      <w:r w:rsidRPr="0090435F">
        <w:rPr>
          <w:rFonts w:ascii="Arial" w:hAnsi="Arial" w:cs="Arial"/>
          <w:sz w:val="22"/>
          <w:szCs w:val="22"/>
        </w:rPr>
        <w:t>, Shukla</w:t>
      </w:r>
      <w:r w:rsidR="002E7F15">
        <w:rPr>
          <w:rFonts w:ascii="Arial" w:hAnsi="Arial" w:cs="Arial"/>
          <w:sz w:val="22"/>
          <w:szCs w:val="22"/>
        </w:rPr>
        <w:t>,</w:t>
      </w:r>
      <w:r w:rsidRPr="0090435F">
        <w:rPr>
          <w:rFonts w:ascii="Arial" w:hAnsi="Arial" w:cs="Arial"/>
          <w:sz w:val="22"/>
          <w:szCs w:val="22"/>
        </w:rPr>
        <w:t xml:space="preserve"> V</w:t>
      </w:r>
      <w:r w:rsidR="002E7F15">
        <w:rPr>
          <w:rFonts w:ascii="Arial" w:hAnsi="Arial" w:cs="Arial"/>
          <w:sz w:val="22"/>
          <w:szCs w:val="22"/>
        </w:rPr>
        <w:t>.</w:t>
      </w:r>
      <w:r w:rsidRPr="0090435F">
        <w:rPr>
          <w:rFonts w:ascii="Arial" w:hAnsi="Arial" w:cs="Arial"/>
          <w:sz w:val="22"/>
          <w:szCs w:val="22"/>
        </w:rPr>
        <w:t>J.</w:t>
      </w:r>
      <w:r w:rsidR="002E7F15">
        <w:rPr>
          <w:rFonts w:ascii="Arial" w:hAnsi="Arial" w:cs="Arial"/>
          <w:sz w:val="22"/>
          <w:szCs w:val="22"/>
        </w:rPr>
        <w:t xml:space="preserve"> (2012)</w:t>
      </w:r>
      <w:r w:rsidRPr="00904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435F">
        <w:rPr>
          <w:rFonts w:ascii="Arial" w:hAnsi="Arial" w:cs="Arial"/>
          <w:sz w:val="22"/>
          <w:szCs w:val="22"/>
        </w:rPr>
        <w:t>Pharmacognostical</w:t>
      </w:r>
      <w:proofErr w:type="spellEnd"/>
      <w:r w:rsidRPr="0090435F">
        <w:rPr>
          <w:rFonts w:ascii="Arial" w:hAnsi="Arial" w:cs="Arial"/>
          <w:sz w:val="22"/>
          <w:szCs w:val="22"/>
        </w:rPr>
        <w:t xml:space="preserve"> and physicochemical analysis of </w:t>
      </w:r>
      <w:r w:rsidRPr="0090435F">
        <w:rPr>
          <w:rFonts w:ascii="Arial" w:hAnsi="Arial" w:cs="Arial"/>
          <w:i/>
          <w:iCs/>
          <w:sz w:val="22"/>
          <w:szCs w:val="22"/>
        </w:rPr>
        <w:t>Tamarindus</w:t>
      </w:r>
      <w:r w:rsidR="00B32D4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435F">
        <w:rPr>
          <w:rFonts w:ascii="Arial" w:hAnsi="Arial" w:cs="Arial"/>
          <w:i/>
          <w:iCs/>
          <w:sz w:val="22"/>
          <w:szCs w:val="22"/>
        </w:rPr>
        <w:t>indica</w:t>
      </w:r>
      <w:r w:rsidR="00B32D43">
        <w:rPr>
          <w:rFonts w:ascii="Arial" w:hAnsi="Arial" w:cs="Arial"/>
          <w:sz w:val="22"/>
          <w:szCs w:val="22"/>
        </w:rPr>
        <w:t xml:space="preserve"> </w:t>
      </w:r>
      <w:r w:rsidRPr="0090435F">
        <w:rPr>
          <w:rFonts w:ascii="Arial" w:hAnsi="Arial" w:cs="Arial"/>
          <w:sz w:val="22"/>
          <w:szCs w:val="22"/>
        </w:rPr>
        <w:t>Journal of Ayurv</w:t>
      </w:r>
      <w:r w:rsidR="00B32D43">
        <w:rPr>
          <w:rFonts w:ascii="Arial" w:hAnsi="Arial" w:cs="Arial"/>
          <w:sz w:val="22"/>
          <w:szCs w:val="22"/>
        </w:rPr>
        <w:t xml:space="preserve">eda &amp; Integrative Medicine </w:t>
      </w:r>
      <w:r w:rsidRPr="0090435F">
        <w:rPr>
          <w:rFonts w:ascii="Arial" w:hAnsi="Arial" w:cs="Arial"/>
          <w:sz w:val="22"/>
          <w:szCs w:val="22"/>
        </w:rPr>
        <w:t xml:space="preserve">;3(1):6 </w:t>
      </w:r>
    </w:p>
    <w:p w14:paraId="34032C64" w14:textId="77777777" w:rsidR="003F0025" w:rsidRPr="002A68C1" w:rsidRDefault="00B32D43" w:rsidP="009201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Siddhuraju</w:t>
      </w:r>
      <w:proofErr w:type="spellEnd"/>
      <w:r>
        <w:rPr>
          <w:rFonts w:ascii="Arial" w:hAnsi="Arial" w:cs="Arial"/>
        </w:rPr>
        <w:t>, P. (2007)</w:t>
      </w:r>
      <w:r w:rsidR="003F0025" w:rsidRPr="002A68C1">
        <w:rPr>
          <w:rFonts w:ascii="Arial" w:hAnsi="Arial" w:cs="Arial"/>
        </w:rPr>
        <w:t xml:space="preserve"> Antioxidant activity of poly</w:t>
      </w:r>
      <w:r>
        <w:rPr>
          <w:rFonts w:ascii="Arial" w:hAnsi="Arial" w:cs="Arial"/>
        </w:rPr>
        <w:t xml:space="preserve"> </w:t>
      </w:r>
      <w:r w:rsidR="003F0025" w:rsidRPr="002A68C1">
        <w:rPr>
          <w:rFonts w:ascii="Arial" w:hAnsi="Arial" w:cs="Arial"/>
        </w:rPr>
        <w:t xml:space="preserve">phenolic compounds extracted from defatted raw and dry heated </w:t>
      </w:r>
      <w:r w:rsidR="003F0025" w:rsidRPr="00B32D43">
        <w:rPr>
          <w:rFonts w:ascii="Arial" w:hAnsi="Arial" w:cs="Arial"/>
          <w:i/>
        </w:rPr>
        <w:t>Tamarindus indica</w:t>
      </w:r>
      <w:r>
        <w:rPr>
          <w:rFonts w:ascii="Arial" w:hAnsi="Arial" w:cs="Arial"/>
        </w:rPr>
        <w:t xml:space="preserve"> seed coat</w:t>
      </w:r>
      <w:r w:rsidR="003F0025" w:rsidRPr="002A68C1">
        <w:rPr>
          <w:rFonts w:ascii="Arial" w:hAnsi="Arial" w:cs="Arial"/>
        </w:rPr>
        <w:t>, 40, 982-990.</w:t>
      </w:r>
    </w:p>
    <w:p w14:paraId="78CAC0B5" w14:textId="77777777" w:rsidR="00B32D43" w:rsidRDefault="003F0025" w:rsidP="00B32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0435F">
        <w:rPr>
          <w:rFonts w:ascii="Arial" w:hAnsi="Arial" w:cs="Arial"/>
        </w:rPr>
        <w:t>Singh</w:t>
      </w:r>
      <w:r w:rsidR="00B32D43">
        <w:rPr>
          <w:rFonts w:ascii="Arial" w:hAnsi="Arial" w:cs="Arial"/>
        </w:rPr>
        <w:t>,</w:t>
      </w:r>
      <w:r w:rsidRPr="0090435F">
        <w:rPr>
          <w:rFonts w:ascii="Arial" w:hAnsi="Arial" w:cs="Arial"/>
        </w:rPr>
        <w:t xml:space="preserve"> D., </w:t>
      </w:r>
      <w:proofErr w:type="spellStart"/>
      <w:r w:rsidRPr="0090435F">
        <w:rPr>
          <w:rFonts w:ascii="Arial" w:hAnsi="Arial" w:cs="Arial"/>
        </w:rPr>
        <w:t>Wangchu</w:t>
      </w:r>
      <w:proofErr w:type="spellEnd"/>
      <w:r w:rsidR="00B32D43">
        <w:rPr>
          <w:rFonts w:ascii="Arial" w:hAnsi="Arial" w:cs="Arial"/>
        </w:rPr>
        <w:t>, L. and Mood, S. K. (2007)</w:t>
      </w:r>
      <w:r w:rsidRPr="0090435F">
        <w:rPr>
          <w:rFonts w:ascii="Arial" w:hAnsi="Arial" w:cs="Arial"/>
        </w:rPr>
        <w:t xml:space="preserve"> Processed Products of Tamarind. Natural Produc</w:t>
      </w:r>
      <w:r w:rsidR="00B32D43">
        <w:rPr>
          <w:rFonts w:ascii="Arial" w:hAnsi="Arial" w:cs="Arial"/>
        </w:rPr>
        <w:t>t Radiance 6(4):315-317.</w:t>
      </w:r>
    </w:p>
    <w:p w14:paraId="154FCB6E" w14:textId="77777777" w:rsidR="00B32D43" w:rsidRDefault="003F0025" w:rsidP="00B32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32D43">
        <w:rPr>
          <w:rFonts w:ascii="Arial" w:hAnsi="Arial" w:cs="Arial"/>
        </w:rPr>
        <w:t>Timyan</w:t>
      </w:r>
      <w:proofErr w:type="spellEnd"/>
      <w:r w:rsidR="00B32D43">
        <w:rPr>
          <w:rFonts w:ascii="Arial" w:hAnsi="Arial" w:cs="Arial"/>
        </w:rPr>
        <w:t>,</w:t>
      </w:r>
      <w:r w:rsidRPr="00B32D43">
        <w:rPr>
          <w:rFonts w:ascii="Arial" w:hAnsi="Arial" w:cs="Arial"/>
        </w:rPr>
        <w:t xml:space="preserve"> J.</w:t>
      </w:r>
      <w:r w:rsidR="00B32D43">
        <w:rPr>
          <w:rFonts w:ascii="Arial" w:hAnsi="Arial" w:cs="Arial"/>
        </w:rPr>
        <w:t xml:space="preserve"> (1996)</w:t>
      </w:r>
      <w:r w:rsidRPr="00B32D43">
        <w:rPr>
          <w:rFonts w:ascii="Arial" w:hAnsi="Arial" w:cs="Arial"/>
        </w:rPr>
        <w:t xml:space="preserve"> </w:t>
      </w:r>
      <w:r w:rsidR="00B32D43" w:rsidRPr="00B32D43">
        <w:rPr>
          <w:rFonts w:ascii="Arial" w:hAnsi="Arial" w:cs="Arial"/>
        </w:rPr>
        <w:t>important</w:t>
      </w:r>
      <w:r w:rsidRPr="00B32D43">
        <w:rPr>
          <w:rFonts w:ascii="Arial" w:hAnsi="Arial" w:cs="Arial"/>
        </w:rPr>
        <w:t xml:space="preserve"> trees in Haiti, Washington, Southeast Consortium for</w:t>
      </w:r>
      <w:r w:rsidR="00B32D43">
        <w:rPr>
          <w:rFonts w:ascii="Arial" w:hAnsi="Arial" w:cs="Arial"/>
        </w:rPr>
        <w:t xml:space="preserve"> International Development</w:t>
      </w:r>
      <w:r w:rsidRPr="00B32D43">
        <w:rPr>
          <w:rFonts w:ascii="Arial" w:hAnsi="Arial" w:cs="Arial"/>
        </w:rPr>
        <w:t xml:space="preserve">, 418p. </w:t>
      </w:r>
    </w:p>
    <w:p w14:paraId="313BEF30" w14:textId="77777777" w:rsidR="003F0025" w:rsidRDefault="003F0025" w:rsidP="00B32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32D43">
        <w:rPr>
          <w:rFonts w:ascii="Arial" w:hAnsi="Arial" w:cs="Arial"/>
        </w:rPr>
        <w:t>Tsuda</w:t>
      </w:r>
      <w:proofErr w:type="spellEnd"/>
      <w:r w:rsidRPr="00B32D43">
        <w:rPr>
          <w:rFonts w:ascii="Arial" w:hAnsi="Arial" w:cs="Arial"/>
        </w:rPr>
        <w:t xml:space="preserve">, T., Watanabe, M., Ohshima, K., Yamamoto, A., </w:t>
      </w:r>
      <w:proofErr w:type="spellStart"/>
      <w:r w:rsidRPr="00B32D43">
        <w:rPr>
          <w:rFonts w:ascii="Arial" w:hAnsi="Arial" w:cs="Arial"/>
        </w:rPr>
        <w:t>Kawakishi</w:t>
      </w:r>
      <w:proofErr w:type="spellEnd"/>
      <w:r w:rsidRPr="00B32D43">
        <w:rPr>
          <w:rFonts w:ascii="Arial" w:hAnsi="Arial" w:cs="Arial"/>
        </w:rPr>
        <w:t xml:space="preserve">, S., </w:t>
      </w:r>
      <w:proofErr w:type="spellStart"/>
      <w:r w:rsidRPr="00B32D43">
        <w:rPr>
          <w:rFonts w:ascii="Arial" w:hAnsi="Arial" w:cs="Arial"/>
        </w:rPr>
        <w:t>Osawa</w:t>
      </w:r>
      <w:proofErr w:type="spellEnd"/>
      <w:r w:rsidRPr="00B32D43">
        <w:rPr>
          <w:rFonts w:ascii="Arial" w:hAnsi="Arial" w:cs="Arial"/>
        </w:rPr>
        <w:t xml:space="preserve">, T. (1994). </w:t>
      </w:r>
      <w:proofErr w:type="spellStart"/>
      <w:r w:rsidRPr="00B32D43">
        <w:rPr>
          <w:rFonts w:ascii="Arial" w:hAnsi="Arial" w:cs="Arial"/>
        </w:rPr>
        <w:t>Antioxidative</w:t>
      </w:r>
      <w:proofErr w:type="spellEnd"/>
      <w:r w:rsidRPr="00B32D43">
        <w:rPr>
          <w:rFonts w:ascii="Arial" w:hAnsi="Arial" w:cs="Arial"/>
        </w:rPr>
        <w:t xml:space="preserve"> Components Isolated from the Seed of T</w:t>
      </w:r>
      <w:r w:rsidR="00B32D43">
        <w:rPr>
          <w:rFonts w:ascii="Arial" w:hAnsi="Arial" w:cs="Arial"/>
        </w:rPr>
        <w:t>amarind .</w:t>
      </w:r>
      <w:r w:rsidRPr="00B32D43">
        <w:rPr>
          <w:rFonts w:ascii="Arial" w:hAnsi="Arial" w:cs="Arial"/>
        </w:rPr>
        <w:t>Journal of Agricultural and Food Chemistry, 42, 2671-2674.</w:t>
      </w:r>
    </w:p>
    <w:p w14:paraId="6353CF10" w14:textId="77777777" w:rsidR="002A53E9" w:rsidRPr="006E3527" w:rsidRDefault="002A53E9" w:rsidP="00B32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E3527">
        <w:rPr>
          <w:rFonts w:ascii="Arial" w:hAnsi="Arial" w:cs="Arial"/>
        </w:rPr>
        <w:t>Upadhyay,</w:t>
      </w:r>
      <w:r w:rsidR="006E3527" w:rsidRPr="006E3527">
        <w:rPr>
          <w:rFonts w:ascii="Arial" w:hAnsi="Arial" w:cs="Arial"/>
        </w:rPr>
        <w:t xml:space="preserve"> I.P.</w:t>
      </w:r>
      <w:proofErr w:type="gramStart"/>
      <w:r w:rsidR="006E3527" w:rsidRPr="006E3527">
        <w:rPr>
          <w:rFonts w:ascii="Arial" w:hAnsi="Arial" w:cs="Arial"/>
        </w:rPr>
        <w:t>,</w:t>
      </w:r>
      <w:proofErr w:type="spellStart"/>
      <w:r w:rsidRPr="006E3527">
        <w:rPr>
          <w:rFonts w:ascii="Arial" w:hAnsi="Arial" w:cs="Arial"/>
        </w:rPr>
        <w:t>Noomhorm</w:t>
      </w:r>
      <w:proofErr w:type="spellEnd"/>
      <w:proofErr w:type="gramEnd"/>
      <w:r w:rsidRPr="006E3527">
        <w:rPr>
          <w:rFonts w:ascii="Arial" w:hAnsi="Arial" w:cs="Arial"/>
        </w:rPr>
        <w:t>,</w:t>
      </w:r>
      <w:r w:rsidR="006E3527" w:rsidRPr="006E3527">
        <w:rPr>
          <w:rFonts w:ascii="Arial" w:hAnsi="Arial" w:cs="Arial"/>
        </w:rPr>
        <w:t xml:space="preserve"> A. and </w:t>
      </w:r>
      <w:proofErr w:type="spellStart"/>
      <w:r w:rsidRPr="006E3527">
        <w:rPr>
          <w:rFonts w:ascii="Arial" w:hAnsi="Arial" w:cs="Arial"/>
        </w:rPr>
        <w:t>Ilangantileke</w:t>
      </w:r>
      <w:proofErr w:type="spellEnd"/>
      <w:r w:rsidRPr="006E3527">
        <w:rPr>
          <w:rFonts w:ascii="Arial" w:hAnsi="Arial" w:cs="Arial"/>
        </w:rPr>
        <w:t>,</w:t>
      </w:r>
      <w:r w:rsidR="006E3527" w:rsidRPr="006E3527">
        <w:rPr>
          <w:rFonts w:ascii="Arial" w:hAnsi="Arial" w:cs="Arial"/>
        </w:rPr>
        <w:t xml:space="preserve"> S.G (1994)</w:t>
      </w:r>
      <w:r w:rsidRPr="006E3527">
        <w:rPr>
          <w:rFonts w:ascii="Arial" w:hAnsi="Arial" w:cs="Arial"/>
        </w:rPr>
        <w:t xml:space="preserve"> “Effects of gamma irradiation and hot water treatment on the shelf life and quality of Thai mango cv Red,” The Australian Centre for International Agricultu</w:t>
      </w:r>
      <w:r w:rsidR="006E3527" w:rsidRPr="006E3527">
        <w:rPr>
          <w:rFonts w:ascii="Arial" w:hAnsi="Arial" w:cs="Arial"/>
        </w:rPr>
        <w:t>ral Research, pp. 348–351.</w:t>
      </w:r>
    </w:p>
    <w:p w14:paraId="213B95B8" w14:textId="77777777" w:rsidR="002B55CC" w:rsidRPr="00CC7E99" w:rsidRDefault="002B55CC" w:rsidP="00EB5EC2">
      <w:pPr>
        <w:jc w:val="both"/>
        <w:rPr>
          <w:rFonts w:ascii="Arial" w:hAnsi="Arial" w:cs="Arial"/>
          <w:b/>
          <w:sz w:val="24"/>
          <w:szCs w:val="24"/>
        </w:rPr>
      </w:pPr>
    </w:p>
    <w:p w14:paraId="05EB85D2" w14:textId="77777777" w:rsidR="002B55CC" w:rsidRPr="00CC7E99" w:rsidRDefault="002B55CC">
      <w:pPr>
        <w:rPr>
          <w:rFonts w:ascii="Arial" w:hAnsi="Arial" w:cs="Arial"/>
          <w:b/>
          <w:sz w:val="24"/>
          <w:szCs w:val="24"/>
        </w:rPr>
      </w:pPr>
    </w:p>
    <w:sectPr w:rsidR="002B55CC" w:rsidRPr="00CC7E99" w:rsidSect="007F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582"/>
    <w:multiLevelType w:val="hybridMultilevel"/>
    <w:tmpl w:val="0F1AA084"/>
    <w:lvl w:ilvl="0" w:tplc="5B30BA2E">
      <w:start w:val="1"/>
      <w:numFmt w:val="upperLetter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56B558C"/>
    <w:multiLevelType w:val="multilevel"/>
    <w:tmpl w:val="7C3A1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5CE534A"/>
    <w:multiLevelType w:val="multilevel"/>
    <w:tmpl w:val="7C3A1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7914736"/>
    <w:multiLevelType w:val="hybridMultilevel"/>
    <w:tmpl w:val="44283C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D725B"/>
    <w:multiLevelType w:val="multilevel"/>
    <w:tmpl w:val="ACC8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73862"/>
    <w:multiLevelType w:val="multilevel"/>
    <w:tmpl w:val="82C65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87B72DC"/>
    <w:multiLevelType w:val="hybridMultilevel"/>
    <w:tmpl w:val="44283C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26"/>
    <w:rsid w:val="00014457"/>
    <w:rsid w:val="000224FB"/>
    <w:rsid w:val="000357BE"/>
    <w:rsid w:val="000549B0"/>
    <w:rsid w:val="00077290"/>
    <w:rsid w:val="00110F6B"/>
    <w:rsid w:val="00167210"/>
    <w:rsid w:val="00167F8C"/>
    <w:rsid w:val="00174D3F"/>
    <w:rsid w:val="00174DB5"/>
    <w:rsid w:val="0018582E"/>
    <w:rsid w:val="001C34DF"/>
    <w:rsid w:val="001C6C56"/>
    <w:rsid w:val="001E144F"/>
    <w:rsid w:val="0021465A"/>
    <w:rsid w:val="00216763"/>
    <w:rsid w:val="00251E96"/>
    <w:rsid w:val="0026002D"/>
    <w:rsid w:val="00297C5B"/>
    <w:rsid w:val="002A53E9"/>
    <w:rsid w:val="002A68C1"/>
    <w:rsid w:val="002A6C46"/>
    <w:rsid w:val="002B55CC"/>
    <w:rsid w:val="002E7F15"/>
    <w:rsid w:val="00363452"/>
    <w:rsid w:val="00367B63"/>
    <w:rsid w:val="003850BD"/>
    <w:rsid w:val="00396CAC"/>
    <w:rsid w:val="003A7850"/>
    <w:rsid w:val="003C5EB4"/>
    <w:rsid w:val="003F0025"/>
    <w:rsid w:val="004017B2"/>
    <w:rsid w:val="00430267"/>
    <w:rsid w:val="00464FA4"/>
    <w:rsid w:val="0051006F"/>
    <w:rsid w:val="00512FDF"/>
    <w:rsid w:val="005332E4"/>
    <w:rsid w:val="00535928"/>
    <w:rsid w:val="005425E1"/>
    <w:rsid w:val="005476C3"/>
    <w:rsid w:val="00575C3F"/>
    <w:rsid w:val="0059137D"/>
    <w:rsid w:val="00594978"/>
    <w:rsid w:val="005E1473"/>
    <w:rsid w:val="00610F40"/>
    <w:rsid w:val="006243D2"/>
    <w:rsid w:val="006263D7"/>
    <w:rsid w:val="00643CEE"/>
    <w:rsid w:val="0065623F"/>
    <w:rsid w:val="00663DD3"/>
    <w:rsid w:val="00683A28"/>
    <w:rsid w:val="006A019B"/>
    <w:rsid w:val="006A1909"/>
    <w:rsid w:val="006A3557"/>
    <w:rsid w:val="006A70FA"/>
    <w:rsid w:val="006C66D5"/>
    <w:rsid w:val="006E3527"/>
    <w:rsid w:val="00704377"/>
    <w:rsid w:val="0073663C"/>
    <w:rsid w:val="00770788"/>
    <w:rsid w:val="00784835"/>
    <w:rsid w:val="007F276F"/>
    <w:rsid w:val="007F4992"/>
    <w:rsid w:val="00812579"/>
    <w:rsid w:val="00814BA4"/>
    <w:rsid w:val="008207CA"/>
    <w:rsid w:val="008579A2"/>
    <w:rsid w:val="0086730C"/>
    <w:rsid w:val="00886424"/>
    <w:rsid w:val="008A5E25"/>
    <w:rsid w:val="008C4646"/>
    <w:rsid w:val="008F40E8"/>
    <w:rsid w:val="008F739C"/>
    <w:rsid w:val="0090435F"/>
    <w:rsid w:val="0091404B"/>
    <w:rsid w:val="009159EE"/>
    <w:rsid w:val="0092017B"/>
    <w:rsid w:val="00926F11"/>
    <w:rsid w:val="00966969"/>
    <w:rsid w:val="00992C03"/>
    <w:rsid w:val="009A3EA8"/>
    <w:rsid w:val="009B089A"/>
    <w:rsid w:val="00A15696"/>
    <w:rsid w:val="00A40391"/>
    <w:rsid w:val="00A56759"/>
    <w:rsid w:val="00A5690E"/>
    <w:rsid w:val="00A6358F"/>
    <w:rsid w:val="00A7785B"/>
    <w:rsid w:val="00AA5995"/>
    <w:rsid w:val="00AB706B"/>
    <w:rsid w:val="00AC35C1"/>
    <w:rsid w:val="00AD4277"/>
    <w:rsid w:val="00B12706"/>
    <w:rsid w:val="00B16862"/>
    <w:rsid w:val="00B32D43"/>
    <w:rsid w:val="00B65BF7"/>
    <w:rsid w:val="00B744D7"/>
    <w:rsid w:val="00B87DBA"/>
    <w:rsid w:val="00B92BCA"/>
    <w:rsid w:val="00B94EF9"/>
    <w:rsid w:val="00BA33F4"/>
    <w:rsid w:val="00BD170B"/>
    <w:rsid w:val="00C1509A"/>
    <w:rsid w:val="00C60C26"/>
    <w:rsid w:val="00C84CDF"/>
    <w:rsid w:val="00C870ED"/>
    <w:rsid w:val="00CA2ED8"/>
    <w:rsid w:val="00CC02FF"/>
    <w:rsid w:val="00CC7E99"/>
    <w:rsid w:val="00CD0689"/>
    <w:rsid w:val="00CE402A"/>
    <w:rsid w:val="00CF5542"/>
    <w:rsid w:val="00D06DCC"/>
    <w:rsid w:val="00D54320"/>
    <w:rsid w:val="00D65E3B"/>
    <w:rsid w:val="00D707AB"/>
    <w:rsid w:val="00DE51C2"/>
    <w:rsid w:val="00DE54A5"/>
    <w:rsid w:val="00E00FDA"/>
    <w:rsid w:val="00E251A3"/>
    <w:rsid w:val="00E862A1"/>
    <w:rsid w:val="00EB0204"/>
    <w:rsid w:val="00EB5EC2"/>
    <w:rsid w:val="00EC0E38"/>
    <w:rsid w:val="00ED07AE"/>
    <w:rsid w:val="00ED1C0C"/>
    <w:rsid w:val="00ED4644"/>
    <w:rsid w:val="00EE0BC7"/>
    <w:rsid w:val="00F43AC8"/>
    <w:rsid w:val="00F4691D"/>
    <w:rsid w:val="00F64457"/>
    <w:rsid w:val="00F81EE4"/>
    <w:rsid w:val="00FD2F2E"/>
    <w:rsid w:val="00FE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0B4B"/>
  <w15:docId w15:val="{06495FF7-1AC6-4406-9DCC-F6EDF3B8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0BD"/>
    <w:rPr>
      <w:color w:val="0000FF" w:themeColor="hyperlink"/>
      <w:u w:val="single"/>
    </w:rPr>
  </w:style>
  <w:style w:type="paragraph" w:customStyle="1" w:styleId="Default">
    <w:name w:val="Default"/>
    <w:rsid w:val="002B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6424"/>
    <w:rPr>
      <w:color w:val="808080"/>
    </w:rPr>
  </w:style>
  <w:style w:type="paragraph" w:styleId="ListParagraph">
    <w:name w:val="List Paragraph"/>
    <w:basedOn w:val="Normal"/>
    <w:uiPriority w:val="34"/>
    <w:qFormat/>
    <w:rsid w:val="00C84CDF"/>
    <w:pPr>
      <w:ind w:left="720"/>
      <w:contextualSpacing/>
    </w:pPr>
  </w:style>
  <w:style w:type="table" w:styleId="TableGrid">
    <w:name w:val="Table Grid"/>
    <w:basedOn w:val="TableNormal"/>
    <w:uiPriority w:val="59"/>
    <w:rsid w:val="00C8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3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10F6B"/>
    <w:rPr>
      <w:i/>
      <w:iCs/>
    </w:rPr>
  </w:style>
  <w:style w:type="character" w:customStyle="1" w:styleId="apple-converted-space">
    <w:name w:val="apple-converted-space"/>
    <w:basedOn w:val="DefaultParagraphFont"/>
    <w:rsid w:val="00110F6B"/>
  </w:style>
  <w:style w:type="character" w:customStyle="1" w:styleId="element-citation">
    <w:name w:val="element-citation"/>
    <w:basedOn w:val="DefaultParagraphFont"/>
    <w:rsid w:val="003F0025"/>
  </w:style>
  <w:style w:type="character" w:customStyle="1" w:styleId="ref-journal">
    <w:name w:val="ref-journal"/>
    <w:basedOn w:val="DefaultParagraphFont"/>
    <w:rsid w:val="003F0025"/>
  </w:style>
  <w:style w:type="character" w:styleId="CommentReference">
    <w:name w:val="annotation reference"/>
    <w:basedOn w:val="DefaultParagraphFont"/>
    <w:uiPriority w:val="99"/>
    <w:semiHidden/>
    <w:unhideWhenUsed/>
    <w:rsid w:val="00D5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ank_(botany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Tree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Legum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A787-2454-4D97-BDB9-938E28E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User</cp:lastModifiedBy>
  <cp:revision>2</cp:revision>
  <dcterms:created xsi:type="dcterms:W3CDTF">2018-12-20T08:19:00Z</dcterms:created>
  <dcterms:modified xsi:type="dcterms:W3CDTF">2018-12-20T08:19:00Z</dcterms:modified>
</cp:coreProperties>
</file>